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7A70" w14:textId="77777777" w:rsidR="000D5BB2" w:rsidRPr="000D5BB2" w:rsidRDefault="000D5BB2" w:rsidP="000D5BB2">
      <w:pPr>
        <w:rPr>
          <w:b/>
          <w:bCs/>
        </w:rPr>
      </w:pPr>
      <w:r w:rsidRPr="000D5BB2">
        <w:rPr>
          <w:b/>
          <w:bCs/>
        </w:rPr>
        <w:t>Зміст навчальної дисципліни</w:t>
      </w:r>
    </w:p>
    <w:p w14:paraId="6E73FC51" w14:textId="77777777" w:rsidR="000D5BB2" w:rsidRDefault="000D5BB2" w:rsidP="000D5BB2">
      <w:r>
        <w:t>Модуль 1. Клінічна фармакологія</w:t>
      </w:r>
    </w:p>
    <w:p w14:paraId="72A3A343" w14:textId="77777777" w:rsidR="000D5BB2" w:rsidRDefault="000D5BB2" w:rsidP="000D5BB2">
      <w:r>
        <w:t xml:space="preserve">Тема 1 Предмет, задачі клінічної фармакології. Клінічна </w:t>
      </w:r>
      <w:proofErr w:type="spellStart"/>
      <w:r>
        <w:t>фармакодинаміка</w:t>
      </w:r>
      <w:proofErr w:type="spellEnd"/>
      <w:r>
        <w:t>,</w:t>
      </w:r>
    </w:p>
    <w:p w14:paraId="0ABB3AA7" w14:textId="77777777" w:rsidR="000D5BB2" w:rsidRDefault="000D5BB2" w:rsidP="000D5BB2">
      <w:r>
        <w:t>фармакокінетика лікарських засобів</w:t>
      </w:r>
    </w:p>
    <w:p w14:paraId="4BC5CF24" w14:textId="77777777" w:rsidR="000D5BB2" w:rsidRDefault="000D5BB2" w:rsidP="000D5BB2">
      <w:r>
        <w:t>Предмет, задачі, цілі вивчення клінічної фармакології. Основні поняття дисципліни.</w:t>
      </w:r>
    </w:p>
    <w:p w14:paraId="7EA873F0" w14:textId="77777777" w:rsidR="000D5BB2" w:rsidRDefault="000D5BB2" w:rsidP="000D5BB2">
      <w:r>
        <w:t xml:space="preserve">Алгоритм вибору </w:t>
      </w:r>
      <w:proofErr w:type="spellStart"/>
      <w:r>
        <w:t>ЛЗ</w:t>
      </w:r>
      <w:proofErr w:type="spellEnd"/>
      <w:r>
        <w:t xml:space="preserve"> конкретному хворому.</w:t>
      </w:r>
    </w:p>
    <w:p w14:paraId="1F74B28E" w14:textId="77777777" w:rsidR="000D5BB2" w:rsidRDefault="000D5BB2" w:rsidP="000D5BB2">
      <w:r>
        <w:t xml:space="preserve">Тема 2 Клініко-фармакологічна характеристика </w:t>
      </w:r>
      <w:proofErr w:type="spellStart"/>
      <w:r>
        <w:t>антигіпертензивних</w:t>
      </w:r>
      <w:proofErr w:type="spellEnd"/>
      <w:r>
        <w:t xml:space="preserve"> та </w:t>
      </w:r>
      <w:proofErr w:type="spellStart"/>
      <w:r>
        <w:t>гіпертензивних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>.</w:t>
      </w:r>
    </w:p>
    <w:p w14:paraId="5AF2A882" w14:textId="77777777" w:rsidR="000D5BB2" w:rsidRDefault="000D5BB2" w:rsidP="000D5BB2">
      <w:proofErr w:type="spellStart"/>
      <w:r>
        <w:t>Курація</w:t>
      </w:r>
      <w:proofErr w:type="spellEnd"/>
      <w:r>
        <w:t xml:space="preserve"> хворих</w:t>
      </w:r>
    </w:p>
    <w:p w14:paraId="2A376289" w14:textId="77777777" w:rsidR="000D5BB2" w:rsidRDefault="000D5BB2" w:rsidP="000D5BB2">
      <w:r>
        <w:t xml:space="preserve">Принципи лікування гіпертонічної хвороби та симптоматичних </w:t>
      </w:r>
      <w:proofErr w:type="spellStart"/>
      <w:r>
        <w:t>гіпертензій</w:t>
      </w:r>
      <w:proofErr w:type="spellEnd"/>
      <w:r>
        <w:t>. Класифікація</w:t>
      </w:r>
    </w:p>
    <w:p w14:paraId="29CBFD69" w14:textId="77777777" w:rsidR="000D5BB2" w:rsidRDefault="000D5BB2" w:rsidP="000D5BB2">
      <w:proofErr w:type="spellStart"/>
      <w:r>
        <w:t>антигіпертензивних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 xml:space="preserve">. </w:t>
      </w:r>
      <w:proofErr w:type="spellStart"/>
      <w:r>
        <w:t>Обгрунтування</w:t>
      </w:r>
      <w:proofErr w:type="spellEnd"/>
      <w:r>
        <w:t xml:space="preserve"> вибору препарату в залежності від стадії та</w:t>
      </w:r>
    </w:p>
    <w:p w14:paraId="11C55E3E" w14:textId="77777777" w:rsidR="000D5BB2" w:rsidRDefault="000D5BB2" w:rsidP="000D5BB2">
      <w:r>
        <w:t>ступеню артеріальної гіпертензії та типу гемодинаміки. Характеристика препаратів</w:t>
      </w:r>
    </w:p>
    <w:p w14:paraId="5BBD33BC" w14:textId="77777777" w:rsidR="000D5BB2" w:rsidRDefault="000D5BB2" w:rsidP="000D5BB2">
      <w:r>
        <w:t xml:space="preserve">першої та другої лінії. </w:t>
      </w:r>
      <w:proofErr w:type="spellStart"/>
      <w:r>
        <w:t>Дозовий</w:t>
      </w:r>
      <w:proofErr w:type="spellEnd"/>
      <w:r>
        <w:t xml:space="preserve"> режим. Порівняльна характеристика </w:t>
      </w:r>
      <w:proofErr w:type="spellStart"/>
      <w:r>
        <w:t>ЛЗ</w:t>
      </w:r>
      <w:proofErr w:type="spellEnd"/>
      <w:r>
        <w:t>, щодо</w:t>
      </w:r>
    </w:p>
    <w:p w14:paraId="04768A84" w14:textId="77777777" w:rsidR="000D5BB2" w:rsidRDefault="000D5BB2" w:rsidP="000D5BB2">
      <w:r>
        <w:t>ефективності, сумісність препаратів при різних варіантах перебігу і наявності супутньої</w:t>
      </w:r>
    </w:p>
    <w:p w14:paraId="52ACADEA" w14:textId="77777777" w:rsidR="000D5BB2" w:rsidRDefault="000D5BB2" w:rsidP="000D5BB2">
      <w:r>
        <w:t xml:space="preserve">патології. Вибір препарату та </w:t>
      </w:r>
      <w:proofErr w:type="spellStart"/>
      <w:r>
        <w:t>дозовий</w:t>
      </w:r>
      <w:proofErr w:type="spellEnd"/>
      <w:r>
        <w:t xml:space="preserve"> режим в залежності від віку, наявності вагітності.</w:t>
      </w:r>
    </w:p>
    <w:p w14:paraId="4598BA2E" w14:textId="77777777" w:rsidR="000D5BB2" w:rsidRDefault="000D5BB2" w:rsidP="000D5BB2">
      <w:r>
        <w:t xml:space="preserve">Оцінка ефективності та безпеки застосування. Принципи лікування </w:t>
      </w:r>
      <w:proofErr w:type="spellStart"/>
      <w:r>
        <w:t>гіпертензивних</w:t>
      </w:r>
      <w:proofErr w:type="spellEnd"/>
      <w:r>
        <w:t xml:space="preserve"> кризів.</w:t>
      </w:r>
    </w:p>
    <w:p w14:paraId="0F2B5E31" w14:textId="77777777" w:rsidR="000D5BB2" w:rsidRDefault="000D5BB2" w:rsidP="000D5BB2">
      <w:proofErr w:type="spellStart"/>
      <w:r>
        <w:t>Етіопатогенетичні</w:t>
      </w:r>
      <w:proofErr w:type="spellEnd"/>
      <w:r>
        <w:t xml:space="preserve"> принципи лікування артеріальної гіпотензії. Класифікація</w:t>
      </w:r>
    </w:p>
    <w:p w14:paraId="0DC92B5C" w14:textId="77777777" w:rsidR="000D5BB2" w:rsidRDefault="000D5BB2" w:rsidP="000D5BB2">
      <w:proofErr w:type="spellStart"/>
      <w:r>
        <w:t>гіпертензивних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 xml:space="preserve">. Порівняльна характеристика </w:t>
      </w:r>
      <w:proofErr w:type="spellStart"/>
      <w:r>
        <w:t>ЛЗ</w:t>
      </w:r>
      <w:proofErr w:type="spellEnd"/>
      <w:r>
        <w:t xml:space="preserve">, вибір препаратів та </w:t>
      </w:r>
      <w:proofErr w:type="spellStart"/>
      <w:r>
        <w:t>дозовий</w:t>
      </w:r>
      <w:proofErr w:type="spellEnd"/>
      <w:r>
        <w:t xml:space="preserve"> режим.</w:t>
      </w:r>
    </w:p>
    <w:p w14:paraId="79912CAE" w14:textId="77777777" w:rsidR="000D5BB2" w:rsidRDefault="000D5BB2" w:rsidP="000D5BB2">
      <w:r>
        <w:t>Оцінка ефективності та безпеки застосування.</w:t>
      </w:r>
    </w:p>
    <w:p w14:paraId="516BFB42" w14:textId="77777777" w:rsidR="000D5BB2" w:rsidRDefault="000D5BB2" w:rsidP="000D5BB2">
      <w:r>
        <w:t xml:space="preserve">Тема 3 Клініко-фармакологічна характеристика </w:t>
      </w:r>
      <w:proofErr w:type="spellStart"/>
      <w:r>
        <w:t>антиангінальних</w:t>
      </w:r>
      <w:proofErr w:type="spellEnd"/>
      <w:r>
        <w:t xml:space="preserve">, </w:t>
      </w:r>
      <w:proofErr w:type="spellStart"/>
      <w:r>
        <w:t>антиішемічних</w:t>
      </w:r>
      <w:proofErr w:type="spellEnd"/>
      <w:r>
        <w:t xml:space="preserve"> та</w:t>
      </w:r>
    </w:p>
    <w:p w14:paraId="3692EA1E" w14:textId="77777777" w:rsidR="000D5BB2" w:rsidRDefault="000D5BB2" w:rsidP="000D5BB2">
      <w:proofErr w:type="spellStart"/>
      <w:r>
        <w:t>гіполіпідемічних</w:t>
      </w:r>
      <w:proofErr w:type="spellEnd"/>
      <w:r>
        <w:t xml:space="preserve"> лікарських засобів.</w:t>
      </w:r>
    </w:p>
    <w:p w14:paraId="3D2C6441" w14:textId="77777777" w:rsidR="000D5BB2" w:rsidRDefault="000D5BB2" w:rsidP="000D5BB2">
      <w:proofErr w:type="spellStart"/>
      <w:r>
        <w:t>Етіопатогенетичні</w:t>
      </w:r>
      <w:proofErr w:type="spellEnd"/>
      <w:r>
        <w:t xml:space="preserve"> принципи лікування ішемічної хвороби серця. Класифікація</w:t>
      </w:r>
    </w:p>
    <w:p w14:paraId="6B0EE5E8" w14:textId="77777777" w:rsidR="000D5BB2" w:rsidRDefault="000D5BB2" w:rsidP="000D5BB2">
      <w:proofErr w:type="spellStart"/>
      <w:r>
        <w:t>антиангінальних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>. Особливості вибору та поєднаного застосування препаратів</w:t>
      </w:r>
    </w:p>
    <w:p w14:paraId="3596DC62" w14:textId="77777777" w:rsidR="000D5BB2" w:rsidRDefault="000D5BB2" w:rsidP="000D5BB2">
      <w:r>
        <w:t>(органічних нітратів, бета-</w:t>
      </w:r>
      <w:proofErr w:type="spellStart"/>
      <w:r>
        <w:t>адреноблокаторів</w:t>
      </w:r>
      <w:proofErr w:type="spellEnd"/>
      <w:r>
        <w:t>, блокаторів кальцієвих каналів,</w:t>
      </w:r>
    </w:p>
    <w:p w14:paraId="7791730A" w14:textId="77777777" w:rsidR="000D5BB2" w:rsidRDefault="000D5BB2" w:rsidP="000D5BB2">
      <w:proofErr w:type="spellStart"/>
      <w:r>
        <w:t>сиднонімінів</w:t>
      </w:r>
      <w:proofErr w:type="spellEnd"/>
      <w:r>
        <w:t xml:space="preserve">). </w:t>
      </w:r>
      <w:proofErr w:type="spellStart"/>
      <w:r>
        <w:t>Дозовий</w:t>
      </w:r>
      <w:proofErr w:type="spellEnd"/>
      <w:r>
        <w:t xml:space="preserve"> режим. Показання та протипоказання до призначення. Фактори,</w:t>
      </w:r>
    </w:p>
    <w:p w14:paraId="21F745DD" w14:textId="77777777" w:rsidR="000D5BB2" w:rsidRDefault="000D5BB2" w:rsidP="000D5BB2">
      <w:r>
        <w:lastRenderedPageBreak/>
        <w:t>що знижують резистентність до препаратів цієї групи. Методи оцінки ефективності та</w:t>
      </w:r>
    </w:p>
    <w:p w14:paraId="263FF33F" w14:textId="77777777" w:rsidR="000D5BB2" w:rsidRDefault="000D5BB2" w:rsidP="000D5BB2">
      <w:r>
        <w:t xml:space="preserve">безпеки застосування . </w:t>
      </w:r>
      <w:proofErr w:type="spellStart"/>
      <w:r>
        <w:t>Етіопатогенетичні</w:t>
      </w:r>
      <w:proofErr w:type="spellEnd"/>
      <w:r>
        <w:t xml:space="preserve"> принципи лікування атеросклерозу.</w:t>
      </w:r>
    </w:p>
    <w:p w14:paraId="7E63880E" w14:textId="77777777" w:rsidR="000D5BB2" w:rsidRDefault="000D5BB2" w:rsidP="000D5BB2">
      <w:r>
        <w:t xml:space="preserve">Класифікація </w:t>
      </w:r>
      <w:proofErr w:type="spellStart"/>
      <w:r>
        <w:t>гіполіпідемічних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 xml:space="preserve">. </w:t>
      </w:r>
      <w:proofErr w:type="spellStart"/>
      <w:r>
        <w:t>Обгрунтування</w:t>
      </w:r>
      <w:proofErr w:type="spellEnd"/>
      <w:r>
        <w:t xml:space="preserve"> вибору препарату в залежності від</w:t>
      </w:r>
    </w:p>
    <w:p w14:paraId="4B678EED" w14:textId="77777777" w:rsidR="000D5BB2" w:rsidRDefault="000D5BB2" w:rsidP="000D5BB2">
      <w:r>
        <w:t xml:space="preserve">класу </w:t>
      </w:r>
      <w:proofErr w:type="spellStart"/>
      <w:r>
        <w:t>дисліпідемії</w:t>
      </w:r>
      <w:proofErr w:type="spellEnd"/>
      <w:r>
        <w:t xml:space="preserve">. </w:t>
      </w:r>
      <w:proofErr w:type="spellStart"/>
      <w:r>
        <w:t>Дозовий</w:t>
      </w:r>
      <w:proofErr w:type="spellEnd"/>
      <w:r>
        <w:t xml:space="preserve"> режим, взаємодія з іншими групами препаратів. Оцінка</w:t>
      </w:r>
    </w:p>
    <w:p w14:paraId="5EE2EE17" w14:textId="77777777" w:rsidR="000D5BB2" w:rsidRDefault="000D5BB2" w:rsidP="000D5BB2">
      <w:r>
        <w:t>ефективності та безпечності застосування. Побічна дія препаратів.</w:t>
      </w:r>
    </w:p>
    <w:p w14:paraId="42D4D9F2" w14:textId="77777777" w:rsidR="000D5BB2" w:rsidRDefault="000D5BB2" w:rsidP="000D5BB2">
      <w:r>
        <w:t xml:space="preserve">Тема 4 Клінічна фармакологія </w:t>
      </w:r>
      <w:proofErr w:type="spellStart"/>
      <w:r>
        <w:t>ЛЗ</w:t>
      </w:r>
      <w:proofErr w:type="spellEnd"/>
      <w:r>
        <w:t>, що впливають на здатність крові до згортання</w:t>
      </w:r>
    </w:p>
    <w:p w14:paraId="7ABA00D6" w14:textId="77777777" w:rsidR="000D5BB2" w:rsidRDefault="000D5BB2" w:rsidP="000D5BB2">
      <w:r>
        <w:t>(</w:t>
      </w:r>
      <w:proofErr w:type="spellStart"/>
      <w:r>
        <w:t>тромболітики</w:t>
      </w:r>
      <w:proofErr w:type="spellEnd"/>
      <w:r>
        <w:t xml:space="preserve">, антикоагулянти, </w:t>
      </w:r>
      <w:proofErr w:type="spellStart"/>
      <w:r>
        <w:t>антитромбоцитарні</w:t>
      </w:r>
      <w:proofErr w:type="spellEnd"/>
      <w:r>
        <w:t xml:space="preserve"> </w:t>
      </w:r>
      <w:proofErr w:type="spellStart"/>
      <w:r>
        <w:t>ЛЗ</w:t>
      </w:r>
      <w:proofErr w:type="spellEnd"/>
      <w:r>
        <w:t>, коагулянти).</w:t>
      </w:r>
    </w:p>
    <w:p w14:paraId="4CBF0F79" w14:textId="77777777" w:rsidR="000D5BB2" w:rsidRDefault="000D5BB2" w:rsidP="000D5BB2">
      <w:proofErr w:type="spellStart"/>
      <w:r>
        <w:t>Етіопатогенетичні</w:t>
      </w:r>
      <w:proofErr w:type="spellEnd"/>
      <w:r>
        <w:t xml:space="preserve"> механізми підвищеної та зниженої здібності крові до згортання.</w:t>
      </w:r>
    </w:p>
    <w:p w14:paraId="58C16701" w14:textId="77777777" w:rsidR="000D5BB2" w:rsidRDefault="000D5BB2" w:rsidP="000D5BB2">
      <w:r>
        <w:t xml:space="preserve">Класифікації </w:t>
      </w:r>
      <w:proofErr w:type="spellStart"/>
      <w:r>
        <w:t>ЛЗ</w:t>
      </w:r>
      <w:proofErr w:type="spellEnd"/>
      <w:r>
        <w:t>, які застосовуються для лікування станів підвищеного та зниженого</w:t>
      </w:r>
    </w:p>
    <w:p w14:paraId="0E99673C" w14:textId="77777777" w:rsidR="000D5BB2" w:rsidRDefault="000D5BB2" w:rsidP="000D5BB2">
      <w:r>
        <w:t xml:space="preserve">тромбоутворення. Особливості застосування </w:t>
      </w:r>
      <w:proofErr w:type="spellStart"/>
      <w:r>
        <w:t>тромболітиків</w:t>
      </w:r>
      <w:proofErr w:type="spellEnd"/>
      <w:r>
        <w:t>, антикоагулянтів,</w:t>
      </w:r>
    </w:p>
    <w:p w14:paraId="2E1A226B" w14:textId="77777777" w:rsidR="000D5BB2" w:rsidRDefault="000D5BB2" w:rsidP="000D5BB2">
      <w:proofErr w:type="spellStart"/>
      <w:r>
        <w:t>антиагрегантів</w:t>
      </w:r>
      <w:proofErr w:type="spellEnd"/>
      <w:r>
        <w:t xml:space="preserve">, </w:t>
      </w:r>
      <w:proofErr w:type="spellStart"/>
      <w:r>
        <w:t>прокоагулянтів</w:t>
      </w:r>
      <w:proofErr w:type="spellEnd"/>
      <w:r>
        <w:t>. Методи оцінки ефективності та безпеки їх застосування.</w:t>
      </w:r>
    </w:p>
    <w:p w14:paraId="3BA7307F" w14:textId="77777777" w:rsidR="000D5BB2" w:rsidRDefault="000D5BB2" w:rsidP="000D5BB2">
      <w:r>
        <w:t xml:space="preserve">Тема </w:t>
      </w:r>
      <w:proofErr w:type="spellStart"/>
      <w:r>
        <w:t>СРС</w:t>
      </w:r>
      <w:proofErr w:type="spellEnd"/>
      <w:r>
        <w:t>. Клініко-фармакологічна характеристика серцевих глікозидів та неглікозидних</w:t>
      </w:r>
    </w:p>
    <w:p w14:paraId="17FC58DF" w14:textId="77777777" w:rsidR="000D5BB2" w:rsidRDefault="000D5BB2" w:rsidP="000D5BB2">
      <w:r>
        <w:t xml:space="preserve">позитивних </w:t>
      </w:r>
      <w:proofErr w:type="spellStart"/>
      <w:r>
        <w:t>інотропних</w:t>
      </w:r>
      <w:proofErr w:type="spellEnd"/>
      <w:r>
        <w:t xml:space="preserve"> лікарських засобів, </w:t>
      </w:r>
      <w:proofErr w:type="spellStart"/>
      <w:r>
        <w:t>антиаритмічних</w:t>
      </w:r>
      <w:proofErr w:type="spellEnd"/>
      <w:r>
        <w:t xml:space="preserve"> лікарських засобів. Етіологія</w:t>
      </w:r>
    </w:p>
    <w:p w14:paraId="46EA2998" w14:textId="77777777" w:rsidR="000D5BB2" w:rsidRDefault="000D5BB2" w:rsidP="000D5BB2">
      <w:r>
        <w:t>та патогенез гострої та хронічної серцевої недостатності. Сучасні принципи лікування</w:t>
      </w:r>
    </w:p>
    <w:p w14:paraId="204A8A1B" w14:textId="77777777" w:rsidR="000D5BB2" w:rsidRDefault="000D5BB2" w:rsidP="000D5BB2">
      <w:r>
        <w:t xml:space="preserve">гострої та хронічної серцевої недостатності. Фармакокінетика та </w:t>
      </w:r>
      <w:proofErr w:type="spellStart"/>
      <w:r>
        <w:t>фармакодинаміка</w:t>
      </w:r>
      <w:proofErr w:type="spellEnd"/>
    </w:p>
    <w:p w14:paraId="66A0F823" w14:textId="77777777" w:rsidR="000D5BB2" w:rsidRDefault="000D5BB2" w:rsidP="000D5BB2">
      <w:r>
        <w:t>основних представників серцевих глікозидів. Роль і місце серцевих глікозидів в</w:t>
      </w:r>
    </w:p>
    <w:p w14:paraId="485C37BF" w14:textId="77777777" w:rsidR="000D5BB2" w:rsidRDefault="000D5BB2" w:rsidP="000D5BB2">
      <w:r>
        <w:t xml:space="preserve">комплексній терапії серцевої недостатності. </w:t>
      </w:r>
      <w:proofErr w:type="spellStart"/>
      <w:r>
        <w:t>Дозовий</w:t>
      </w:r>
      <w:proofErr w:type="spellEnd"/>
      <w:r>
        <w:t xml:space="preserve"> режим. Значення ЕКГ і </w:t>
      </w:r>
      <w:proofErr w:type="spellStart"/>
      <w:r>
        <w:t>ЕхоКС</w:t>
      </w:r>
      <w:proofErr w:type="spellEnd"/>
      <w:r>
        <w:t>,</w:t>
      </w:r>
    </w:p>
    <w:p w14:paraId="14D37CD8" w14:textId="77777777" w:rsidR="000D5BB2" w:rsidRDefault="000D5BB2" w:rsidP="000D5BB2">
      <w:r>
        <w:t>клінічного контролю при терапії серцевими глікозидами. Особливості диференційованого</w:t>
      </w:r>
    </w:p>
    <w:p w14:paraId="106937DF" w14:textId="77777777" w:rsidR="000D5BB2" w:rsidRDefault="000D5BB2" w:rsidP="000D5BB2">
      <w:r>
        <w:t xml:space="preserve">застосування серцевих глікозидів та інших </w:t>
      </w:r>
      <w:proofErr w:type="spellStart"/>
      <w:r>
        <w:t>ЛЗ</w:t>
      </w:r>
      <w:proofErr w:type="spellEnd"/>
      <w:r>
        <w:t xml:space="preserve"> при хронічній серцевій недостатності в</w:t>
      </w:r>
    </w:p>
    <w:p w14:paraId="2F9131D7" w14:textId="77777777" w:rsidR="000D5BB2" w:rsidRDefault="000D5BB2" w:rsidP="000D5BB2">
      <w:r>
        <w:t>залежності від типу дисфункції міокарду. Інтоксикація серцевими глікозидами.</w:t>
      </w:r>
    </w:p>
    <w:p w14:paraId="7031D80C" w14:textId="77777777" w:rsidR="000D5BB2" w:rsidRDefault="000D5BB2" w:rsidP="000D5BB2">
      <w:r>
        <w:t xml:space="preserve">Неглікозидні та синтетичні </w:t>
      </w:r>
      <w:proofErr w:type="spellStart"/>
      <w:r>
        <w:t>кардіотонічні</w:t>
      </w:r>
      <w:proofErr w:type="spellEnd"/>
      <w:r>
        <w:t xml:space="preserve"> </w:t>
      </w:r>
      <w:proofErr w:type="spellStart"/>
      <w:r>
        <w:t>ЛЗ</w:t>
      </w:r>
      <w:proofErr w:type="spellEnd"/>
      <w:r>
        <w:t>. Електрофізіологічні механізми</w:t>
      </w:r>
    </w:p>
    <w:p w14:paraId="433A477C" w14:textId="77777777" w:rsidR="000D5BB2" w:rsidRDefault="000D5BB2" w:rsidP="000D5BB2">
      <w:r>
        <w:t xml:space="preserve">різноманітних порушень ритму серця та провідності. Класифікація </w:t>
      </w:r>
      <w:proofErr w:type="spellStart"/>
      <w:r>
        <w:t>антиаритмічних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>.</w:t>
      </w:r>
    </w:p>
    <w:p w14:paraId="2DD53518" w14:textId="77777777" w:rsidR="000D5BB2" w:rsidRDefault="000D5BB2" w:rsidP="000D5BB2">
      <w:r>
        <w:t>Порівняльна характеристика окремих фармакологічних груп. Особливості вибору</w:t>
      </w:r>
    </w:p>
    <w:p w14:paraId="67629369" w14:textId="77777777" w:rsidR="000D5BB2" w:rsidRDefault="000D5BB2" w:rsidP="000D5BB2">
      <w:r>
        <w:t>препаратів для лікування різних видів аритмії та їх превентивної терапії.</w:t>
      </w:r>
    </w:p>
    <w:p w14:paraId="4BBE1E1A" w14:textId="77777777" w:rsidR="000D5BB2" w:rsidRDefault="000D5BB2" w:rsidP="000D5BB2">
      <w:r>
        <w:t xml:space="preserve">Тема 5 Клініко-фармакологічна характеристика антибактеріальних </w:t>
      </w:r>
      <w:proofErr w:type="spellStart"/>
      <w:r>
        <w:t>ЛЗ</w:t>
      </w:r>
      <w:proofErr w:type="spellEnd"/>
    </w:p>
    <w:p w14:paraId="5795A80E" w14:textId="77777777" w:rsidR="000D5BB2" w:rsidRDefault="000D5BB2" w:rsidP="000D5BB2">
      <w:r>
        <w:t xml:space="preserve">Клініко-фармакологічна характеристика антибактеріальних </w:t>
      </w:r>
      <w:proofErr w:type="spellStart"/>
      <w:r>
        <w:t>ЛЗ.Принципи</w:t>
      </w:r>
      <w:proofErr w:type="spellEnd"/>
      <w:r>
        <w:t xml:space="preserve"> сучасної</w:t>
      </w:r>
    </w:p>
    <w:p w14:paraId="235D0E69" w14:textId="77777777" w:rsidR="000D5BB2" w:rsidRDefault="000D5BB2" w:rsidP="000D5BB2">
      <w:r>
        <w:lastRenderedPageBreak/>
        <w:t xml:space="preserve">антибактеріальної терапії. Класифікація антибіотиків та інших протимікробних </w:t>
      </w:r>
      <w:proofErr w:type="spellStart"/>
      <w:r>
        <w:t>ЛЗ</w:t>
      </w:r>
      <w:proofErr w:type="spellEnd"/>
      <w:r>
        <w:t>. Роль</w:t>
      </w:r>
    </w:p>
    <w:p w14:paraId="43FE8625" w14:textId="77777777" w:rsidR="000D5BB2" w:rsidRDefault="000D5BB2" w:rsidP="000D5BB2">
      <w:r>
        <w:t>антибіотиків та інших хіміотерапевтичних препаратів при інфекційних та</w:t>
      </w:r>
    </w:p>
    <w:p w14:paraId="166D1588" w14:textId="77777777" w:rsidR="000D5BB2" w:rsidRDefault="000D5BB2" w:rsidP="000D5BB2">
      <w:r>
        <w:t>гнійно-запальних захворюваннях. Вибір антибактеріальних засобів у відповідності з</w:t>
      </w:r>
    </w:p>
    <w:p w14:paraId="71DFBEF2" w14:textId="77777777" w:rsidR="000D5BB2" w:rsidRDefault="000D5BB2" w:rsidP="000D5BB2">
      <w:r>
        <w:t xml:space="preserve">чутливістю мікроорганізмів і локалізацією процесу, важкістю </w:t>
      </w:r>
      <w:proofErr w:type="spellStart"/>
      <w:r>
        <w:t>захворювання.Побічні</w:t>
      </w:r>
      <w:proofErr w:type="spellEnd"/>
    </w:p>
    <w:p w14:paraId="2FAD4120" w14:textId="77777777" w:rsidR="000D5BB2" w:rsidRDefault="000D5BB2" w:rsidP="000D5BB2">
      <w:r>
        <w:t xml:space="preserve">ефекти і протипоказання до антибактеріальної терапії. Вибір протимікробного </w:t>
      </w:r>
      <w:proofErr w:type="spellStart"/>
      <w:r>
        <w:t>ЛЗ</w:t>
      </w:r>
      <w:proofErr w:type="spellEnd"/>
      <w:r>
        <w:t xml:space="preserve"> в</w:t>
      </w:r>
    </w:p>
    <w:p w14:paraId="24A8422B" w14:textId="77777777" w:rsidR="000D5BB2" w:rsidRDefault="000D5BB2" w:rsidP="000D5BB2">
      <w:r>
        <w:t>залежності від фармакокінетики. Вікові особливості антибактеріальної терапії.</w:t>
      </w:r>
    </w:p>
    <w:p w14:paraId="65FF216B" w14:textId="77777777" w:rsidR="000D5BB2" w:rsidRDefault="000D5BB2" w:rsidP="000D5BB2">
      <w:proofErr w:type="spellStart"/>
      <w:r>
        <w:t>Антибіотикорезистентність</w:t>
      </w:r>
      <w:proofErr w:type="spellEnd"/>
      <w:r>
        <w:t xml:space="preserve"> та шляхи її подолання.</w:t>
      </w:r>
    </w:p>
    <w:p w14:paraId="07B1EFC0" w14:textId="77777777" w:rsidR="000D5BB2" w:rsidRDefault="000D5BB2" w:rsidP="000D5BB2">
      <w:r>
        <w:t>Тема 6 Клініко-фармакологічна характеристика протизапальних лікарських засобів</w:t>
      </w:r>
    </w:p>
    <w:p w14:paraId="50473F1D" w14:textId="77777777" w:rsidR="000D5BB2" w:rsidRDefault="000D5BB2" w:rsidP="000D5BB2">
      <w:r>
        <w:t>(нестероїдні та стероїдні)</w:t>
      </w:r>
    </w:p>
    <w:p w14:paraId="584D155F" w14:textId="77777777" w:rsidR="000D5BB2" w:rsidRDefault="000D5BB2" w:rsidP="000D5BB2">
      <w:r>
        <w:t>Сучасні уявлення про патологічну фізіологію та патологічну анатомію запалення.</w:t>
      </w:r>
    </w:p>
    <w:p w14:paraId="2039D58D" w14:textId="77777777" w:rsidR="000D5BB2" w:rsidRDefault="000D5BB2" w:rsidP="000D5BB2">
      <w:r>
        <w:t xml:space="preserve">Класифікація протизапальних </w:t>
      </w:r>
      <w:proofErr w:type="spellStart"/>
      <w:r>
        <w:t>ЛЗ</w:t>
      </w:r>
      <w:proofErr w:type="spellEnd"/>
      <w:r>
        <w:t xml:space="preserve"> (стероїдних та нестероїдних). Сучасні уявлення про</w:t>
      </w:r>
    </w:p>
    <w:p w14:paraId="65C2353F" w14:textId="77777777" w:rsidR="000D5BB2" w:rsidRDefault="000D5BB2" w:rsidP="000D5BB2">
      <w:r>
        <w:t>механізм дії. Порівняльна характеристика протизапальної дії препаратів. Показання та</w:t>
      </w:r>
    </w:p>
    <w:p w14:paraId="6681A679" w14:textId="77777777" w:rsidR="000D5BB2" w:rsidRDefault="000D5BB2" w:rsidP="000D5BB2">
      <w:r>
        <w:t xml:space="preserve">протипоказання до застосування. </w:t>
      </w:r>
      <w:proofErr w:type="spellStart"/>
      <w:r>
        <w:t>Дозовий</w:t>
      </w:r>
      <w:proofErr w:type="spellEnd"/>
      <w:r>
        <w:t xml:space="preserve"> режим. Схеми призначення</w:t>
      </w:r>
    </w:p>
    <w:p w14:paraId="16DC6213" w14:textId="77777777" w:rsidR="000D5BB2" w:rsidRDefault="000D5BB2" w:rsidP="000D5BB2">
      <w:proofErr w:type="spellStart"/>
      <w:r>
        <w:t>глюкокортикостероїдів</w:t>
      </w:r>
      <w:proofErr w:type="spellEnd"/>
      <w:r>
        <w:t>. Сумісність препаратів у комбінованій терапії захворювань.</w:t>
      </w:r>
    </w:p>
    <w:p w14:paraId="1FAB3EE2" w14:textId="77777777" w:rsidR="000D5BB2" w:rsidRDefault="000D5BB2" w:rsidP="000D5BB2">
      <w:r>
        <w:t xml:space="preserve">Побічна дія, методи контролю ефективності та безпеки застосування протизапальних </w:t>
      </w:r>
      <w:proofErr w:type="spellStart"/>
      <w:r>
        <w:t>ЛЗ</w:t>
      </w:r>
      <w:proofErr w:type="spellEnd"/>
      <w:r>
        <w:t>.</w:t>
      </w:r>
    </w:p>
    <w:p w14:paraId="07981EA0" w14:textId="77777777" w:rsidR="000D5BB2" w:rsidRDefault="000D5BB2" w:rsidP="000D5BB2">
      <w:r>
        <w:t>Тема 7 Клініко-фармакологічна характеристика лікарських засобів, що впливають на</w:t>
      </w:r>
    </w:p>
    <w:p w14:paraId="71DB8E47" w14:textId="77777777" w:rsidR="000D5BB2" w:rsidRDefault="000D5BB2" w:rsidP="000D5BB2">
      <w:r>
        <w:t>бронхіальну прохідність.</w:t>
      </w:r>
    </w:p>
    <w:p w14:paraId="0EEE35CD" w14:textId="77777777" w:rsidR="000D5BB2" w:rsidRDefault="000D5BB2" w:rsidP="000D5BB2">
      <w:r>
        <w:t>Клініко-фармакологічна характеристика лікарських засобів, що впливають на</w:t>
      </w:r>
    </w:p>
    <w:p w14:paraId="6392C4A0" w14:textId="77777777" w:rsidR="000D5BB2" w:rsidRDefault="000D5BB2" w:rsidP="000D5BB2">
      <w:r>
        <w:t>бронхіальну прохідність. Сучасні уявлення про етіологію та патогенез синдрому</w:t>
      </w:r>
    </w:p>
    <w:p w14:paraId="108E0F16" w14:textId="77777777" w:rsidR="000D5BB2" w:rsidRDefault="000D5BB2" w:rsidP="000D5BB2">
      <w:r>
        <w:t xml:space="preserve">бронхіальної обструкції. Класифікація </w:t>
      </w:r>
      <w:proofErr w:type="spellStart"/>
      <w:r>
        <w:t>ЛЗ</w:t>
      </w:r>
      <w:proofErr w:type="spellEnd"/>
      <w:r>
        <w:t>, що впливають на бронхіальну прохідність.</w:t>
      </w:r>
    </w:p>
    <w:p w14:paraId="34E5741E" w14:textId="77777777" w:rsidR="000D5BB2" w:rsidRDefault="000D5BB2" w:rsidP="000D5BB2">
      <w:r>
        <w:t xml:space="preserve">Фармакокінетика та </w:t>
      </w:r>
      <w:proofErr w:type="spellStart"/>
      <w:r>
        <w:t>фармакодинаміка</w:t>
      </w:r>
      <w:proofErr w:type="spellEnd"/>
      <w:r>
        <w:t xml:space="preserve">. </w:t>
      </w:r>
      <w:proofErr w:type="spellStart"/>
      <w:r>
        <w:t>Дозовий</w:t>
      </w:r>
      <w:proofErr w:type="spellEnd"/>
      <w:r>
        <w:t xml:space="preserve"> режим. Особливості їх поєднаного</w:t>
      </w:r>
    </w:p>
    <w:p w14:paraId="61A4746B" w14:textId="77777777" w:rsidR="000D5BB2" w:rsidRDefault="000D5BB2" w:rsidP="000D5BB2">
      <w:r>
        <w:t>застосування. Терапевтична ефективність бета-2-агоністів, М-</w:t>
      </w:r>
      <w:proofErr w:type="spellStart"/>
      <w:r>
        <w:t>холіноблокаторів</w:t>
      </w:r>
      <w:proofErr w:type="spellEnd"/>
      <w:r>
        <w:t>,</w:t>
      </w:r>
    </w:p>
    <w:p w14:paraId="7D131EAF" w14:textId="77777777" w:rsidR="000D5BB2" w:rsidRDefault="000D5BB2" w:rsidP="000D5BB2">
      <w:proofErr w:type="spellStart"/>
      <w:r>
        <w:t>метилксантинів</w:t>
      </w:r>
      <w:proofErr w:type="spellEnd"/>
      <w:r>
        <w:t xml:space="preserve">. Вибір </w:t>
      </w:r>
      <w:proofErr w:type="spellStart"/>
      <w:r>
        <w:t>бронхолітичних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 xml:space="preserve"> для зняття нападу бронхіальної астми і</w:t>
      </w:r>
    </w:p>
    <w:p w14:paraId="618D1C67" w14:textId="77777777" w:rsidR="000D5BB2" w:rsidRDefault="000D5BB2" w:rsidP="000D5BB2">
      <w:r>
        <w:t xml:space="preserve">систематичній терапії </w:t>
      </w:r>
      <w:proofErr w:type="spellStart"/>
      <w:r>
        <w:t>ХОЗЛ</w:t>
      </w:r>
      <w:proofErr w:type="spellEnd"/>
      <w:r>
        <w:t>, в тому числі – з урахуванням супутньої патології.</w:t>
      </w:r>
    </w:p>
    <w:p w14:paraId="7D878CEE" w14:textId="77777777" w:rsidR="000D5BB2" w:rsidRDefault="000D5BB2" w:rsidP="000D5BB2">
      <w:r>
        <w:t>Порівняльна характеристика їх терапевтичної цінності. Побічна дія препаратів, переваги</w:t>
      </w:r>
    </w:p>
    <w:p w14:paraId="54368DC8" w14:textId="77777777" w:rsidR="000D5BB2" w:rsidRDefault="000D5BB2" w:rsidP="000D5BB2">
      <w:r>
        <w:t>та недоліки різних фармакологічних груп. Методи оцінки ефективності та безпеки терапії</w:t>
      </w:r>
    </w:p>
    <w:p w14:paraId="4BEA0D4B" w14:textId="77777777" w:rsidR="000D5BB2" w:rsidRDefault="000D5BB2" w:rsidP="000D5BB2">
      <w:r>
        <w:lastRenderedPageBreak/>
        <w:t>з урахуванням ступеня бронхіальної обструкції, в’язкості харкотиння, стану центральної</w:t>
      </w:r>
    </w:p>
    <w:p w14:paraId="6D0CD5B4" w14:textId="77777777" w:rsidR="000D5BB2" w:rsidRDefault="000D5BB2" w:rsidP="000D5BB2">
      <w:r>
        <w:t>та периферичної гемодинаміки.</w:t>
      </w:r>
    </w:p>
    <w:p w14:paraId="206F43F8" w14:textId="77777777" w:rsidR="000D5BB2" w:rsidRDefault="000D5BB2" w:rsidP="000D5BB2">
      <w:r>
        <w:t>Тема 8 Клініко-фармакологічна характеристика лікарських засобів, що впливають на</w:t>
      </w:r>
    </w:p>
    <w:p w14:paraId="678F3205" w14:textId="77777777" w:rsidR="000D5BB2" w:rsidRDefault="000D5BB2" w:rsidP="000D5BB2">
      <w:r>
        <w:t xml:space="preserve">функції шлунково-кишкового тракту, </w:t>
      </w:r>
      <w:proofErr w:type="spellStart"/>
      <w:r>
        <w:t>гепатобіліарної</w:t>
      </w:r>
      <w:proofErr w:type="spellEnd"/>
      <w:r>
        <w:t xml:space="preserve"> системи та підшлункової залози.</w:t>
      </w:r>
    </w:p>
    <w:p w14:paraId="7B7EDB1B" w14:textId="77777777" w:rsidR="000D5BB2" w:rsidRDefault="000D5BB2" w:rsidP="000D5BB2">
      <w:r>
        <w:t xml:space="preserve">Визначення принципів фармакотерапії виразкової хвороби </w:t>
      </w:r>
      <w:proofErr w:type="spellStart"/>
      <w:r>
        <w:t>шлунка</w:t>
      </w:r>
      <w:proofErr w:type="spellEnd"/>
      <w:r>
        <w:t xml:space="preserve"> і дванадцятипалої</w:t>
      </w:r>
    </w:p>
    <w:p w14:paraId="4CA88D39" w14:textId="77777777" w:rsidR="000D5BB2" w:rsidRDefault="000D5BB2" w:rsidP="000D5BB2">
      <w:r>
        <w:t xml:space="preserve">кишки, гастритів, </w:t>
      </w:r>
      <w:proofErr w:type="spellStart"/>
      <w:r>
        <w:t>колітів</w:t>
      </w:r>
      <w:proofErr w:type="spellEnd"/>
      <w:r>
        <w:t xml:space="preserve">, синдрому подразненої кишки, </w:t>
      </w:r>
      <w:proofErr w:type="spellStart"/>
      <w:r>
        <w:t>гастроезофагеальної</w:t>
      </w:r>
      <w:proofErr w:type="spellEnd"/>
      <w:r>
        <w:t xml:space="preserve"> </w:t>
      </w:r>
      <w:proofErr w:type="spellStart"/>
      <w:r>
        <w:t>рефлюксної</w:t>
      </w:r>
      <w:proofErr w:type="spellEnd"/>
    </w:p>
    <w:p w14:paraId="793EABA1" w14:textId="77777777" w:rsidR="000D5BB2" w:rsidRDefault="000D5BB2" w:rsidP="000D5BB2">
      <w:r>
        <w:t xml:space="preserve">хвороби. Значення препаратів, що впливають на секреторну функцію </w:t>
      </w:r>
      <w:proofErr w:type="spellStart"/>
      <w:r>
        <w:t>шлунка</w:t>
      </w:r>
      <w:proofErr w:type="spellEnd"/>
      <w:r>
        <w:t xml:space="preserve"> (інгібітори</w:t>
      </w:r>
    </w:p>
    <w:p w14:paraId="744B3D37" w14:textId="77777777" w:rsidR="000D5BB2" w:rsidRDefault="000D5BB2" w:rsidP="000D5BB2">
      <w:r>
        <w:t xml:space="preserve">протонної помпи, </w:t>
      </w:r>
      <w:proofErr w:type="spellStart"/>
      <w:r>
        <w:t>Н2-гістаміноблокатори</w:t>
      </w:r>
      <w:proofErr w:type="spellEnd"/>
      <w:r>
        <w:t>, М-</w:t>
      </w:r>
      <w:proofErr w:type="spellStart"/>
      <w:r>
        <w:t>холіноблокатори</w:t>
      </w:r>
      <w:proofErr w:type="spellEnd"/>
      <w:r>
        <w:t>; стимулюючі секреторну</w:t>
      </w:r>
    </w:p>
    <w:p w14:paraId="05785F65" w14:textId="77777777" w:rsidR="000D5BB2" w:rsidRDefault="000D5BB2" w:rsidP="000D5BB2">
      <w:proofErr w:type="spellStart"/>
      <w:r>
        <w:t>фунцію</w:t>
      </w:r>
      <w:proofErr w:type="spellEnd"/>
      <w:r>
        <w:t xml:space="preserve">). </w:t>
      </w:r>
      <w:proofErr w:type="spellStart"/>
      <w:r>
        <w:t>Антихелікобактерна</w:t>
      </w:r>
      <w:proofErr w:type="spellEnd"/>
      <w:r>
        <w:t xml:space="preserve"> терапія (препарати, дози, тривалість).</w:t>
      </w:r>
    </w:p>
    <w:p w14:paraId="75F05545" w14:textId="77777777" w:rsidR="000D5BB2" w:rsidRDefault="000D5BB2" w:rsidP="000D5BB2">
      <w:proofErr w:type="spellStart"/>
      <w:r>
        <w:t>Гастроцитопротектори</w:t>
      </w:r>
      <w:proofErr w:type="spellEnd"/>
      <w:r>
        <w:t>. Медикаментозна регуляція моторики шлунково-кишкового</w:t>
      </w:r>
    </w:p>
    <w:p w14:paraId="20041F05" w14:textId="77777777" w:rsidR="000D5BB2" w:rsidRDefault="000D5BB2" w:rsidP="000D5BB2">
      <w:r>
        <w:t xml:space="preserve">тракту. Значення симптоматичних засобів: </w:t>
      </w:r>
      <w:proofErr w:type="spellStart"/>
      <w:r>
        <w:t>протиблювотних</w:t>
      </w:r>
      <w:proofErr w:type="spellEnd"/>
      <w:r>
        <w:t xml:space="preserve"> та блювотних,</w:t>
      </w:r>
    </w:p>
    <w:p w14:paraId="5926CC78" w14:textId="77777777" w:rsidR="000D5BB2" w:rsidRDefault="000D5BB2" w:rsidP="000D5BB2">
      <w:r>
        <w:t xml:space="preserve">послаблюючих та </w:t>
      </w:r>
      <w:proofErr w:type="spellStart"/>
      <w:r>
        <w:t>антидіарейних</w:t>
      </w:r>
      <w:proofErr w:type="spellEnd"/>
      <w:r>
        <w:t xml:space="preserve">. </w:t>
      </w:r>
      <w:proofErr w:type="spellStart"/>
      <w:r>
        <w:t>Дозовий</w:t>
      </w:r>
      <w:proofErr w:type="spellEnd"/>
      <w:r>
        <w:t xml:space="preserve"> режим. Сучасні принципи профілактики та</w:t>
      </w:r>
    </w:p>
    <w:p w14:paraId="407F06A3" w14:textId="77777777" w:rsidR="000D5BB2" w:rsidRDefault="000D5BB2" w:rsidP="000D5BB2">
      <w:r>
        <w:t>лікування кишкового дисбактеріозу. Сучасні принципи лікування гострих та хронічних</w:t>
      </w:r>
    </w:p>
    <w:p w14:paraId="642E7C65" w14:textId="77777777" w:rsidR="000D5BB2" w:rsidRDefault="000D5BB2" w:rsidP="000D5BB2">
      <w:proofErr w:type="spellStart"/>
      <w:r>
        <w:t>холециститів</w:t>
      </w:r>
      <w:proofErr w:type="spellEnd"/>
      <w:r>
        <w:t xml:space="preserve">, гепатитів, </w:t>
      </w:r>
      <w:proofErr w:type="spellStart"/>
      <w:r>
        <w:t>панкреатитів</w:t>
      </w:r>
      <w:proofErr w:type="spellEnd"/>
      <w:r>
        <w:t xml:space="preserve">. </w:t>
      </w:r>
      <w:proofErr w:type="spellStart"/>
      <w:r>
        <w:t>Обгрунтування</w:t>
      </w:r>
      <w:proofErr w:type="spellEnd"/>
      <w:r>
        <w:t xml:space="preserve"> вибору та характеристика</w:t>
      </w:r>
    </w:p>
    <w:p w14:paraId="66671F15" w14:textId="77777777" w:rsidR="000D5BB2" w:rsidRDefault="000D5BB2" w:rsidP="000D5BB2">
      <w:r>
        <w:t>препаратів з ферментними та антиферментними властивостями. Особливості сумісного</w:t>
      </w:r>
    </w:p>
    <w:p w14:paraId="1D205427" w14:textId="77777777" w:rsidR="000D5BB2" w:rsidRDefault="000D5BB2" w:rsidP="000D5BB2">
      <w:r>
        <w:t xml:space="preserve">застосування препаратів. Фармакокінетика та </w:t>
      </w:r>
      <w:proofErr w:type="spellStart"/>
      <w:r>
        <w:t>фармакодинаміка</w:t>
      </w:r>
      <w:proofErr w:type="spellEnd"/>
      <w:r>
        <w:t xml:space="preserve"> </w:t>
      </w:r>
      <w:proofErr w:type="spellStart"/>
      <w:r>
        <w:t>холеретиків</w:t>
      </w:r>
      <w:proofErr w:type="spellEnd"/>
      <w:r>
        <w:t>,</w:t>
      </w:r>
    </w:p>
    <w:p w14:paraId="7C4928BE" w14:textId="77777777" w:rsidR="000D5BB2" w:rsidRDefault="000D5BB2" w:rsidP="000D5BB2">
      <w:proofErr w:type="spellStart"/>
      <w:r>
        <w:t>холекінетиків</w:t>
      </w:r>
      <w:proofErr w:type="spellEnd"/>
      <w:r>
        <w:t xml:space="preserve">, </w:t>
      </w:r>
      <w:proofErr w:type="spellStart"/>
      <w:r>
        <w:t>гепатопротекторів</w:t>
      </w:r>
      <w:proofErr w:type="spellEnd"/>
      <w:r>
        <w:t xml:space="preserve">, </w:t>
      </w:r>
      <w:proofErr w:type="spellStart"/>
      <w:r>
        <w:t>спазмолітиків</w:t>
      </w:r>
      <w:proofErr w:type="spellEnd"/>
      <w:r>
        <w:t>. Показання та протипоказання до</w:t>
      </w:r>
    </w:p>
    <w:p w14:paraId="1DACF34B" w14:textId="77777777" w:rsidR="000D5BB2" w:rsidRDefault="000D5BB2" w:rsidP="000D5BB2">
      <w:r>
        <w:t xml:space="preserve">призначення. Побічна дія. </w:t>
      </w:r>
      <w:proofErr w:type="spellStart"/>
      <w:r>
        <w:t>Дозовий</w:t>
      </w:r>
      <w:proofErr w:type="spellEnd"/>
      <w:r>
        <w:t xml:space="preserve"> режим. Методи контролю ефективності та безпечності</w:t>
      </w:r>
    </w:p>
    <w:p w14:paraId="0EFE37E0" w14:textId="77777777" w:rsidR="000D5BB2" w:rsidRDefault="000D5BB2" w:rsidP="000D5BB2">
      <w:r>
        <w:t xml:space="preserve">застосування </w:t>
      </w:r>
      <w:proofErr w:type="spellStart"/>
      <w:r>
        <w:t>ЛЗ</w:t>
      </w:r>
      <w:proofErr w:type="spellEnd"/>
      <w:r>
        <w:t>.</w:t>
      </w:r>
    </w:p>
    <w:p w14:paraId="49B2459F" w14:textId="77777777" w:rsidR="000D5BB2" w:rsidRDefault="000D5BB2" w:rsidP="000D5BB2">
      <w:r>
        <w:t>Тема 9 Диференційний залік.</w:t>
      </w:r>
    </w:p>
    <w:p w14:paraId="5725B5E8" w14:textId="19BFFAF6" w:rsidR="000D5BB2" w:rsidRDefault="000D5BB2" w:rsidP="000D5BB2">
      <w:r>
        <w:t xml:space="preserve">Диференційний залік проводиться на останньому занятті з дисципліни протягом </w:t>
      </w:r>
      <w:r>
        <w:t>8</w:t>
      </w:r>
      <w:r>
        <w:t>0</w:t>
      </w:r>
    </w:p>
    <w:p w14:paraId="5CC07A9E" w14:textId="77777777" w:rsidR="000D5BB2" w:rsidRDefault="000D5BB2" w:rsidP="000D5BB2">
      <w:r>
        <w:t>хвилин. Основними формами контролю засвоєння дисципліни пропонуються усна</w:t>
      </w:r>
    </w:p>
    <w:p w14:paraId="5F2CEA78" w14:textId="77777777" w:rsidR="000D5BB2" w:rsidRDefault="000D5BB2" w:rsidP="000D5BB2">
      <w:r>
        <w:t>відповідь на теоретичні запитання, письмове рішення та усне обґрунтування ситуаційних</w:t>
      </w:r>
    </w:p>
    <w:p w14:paraId="592BED16" w14:textId="77777777" w:rsidR="000D5BB2" w:rsidRDefault="000D5BB2" w:rsidP="000D5BB2">
      <w:r>
        <w:t xml:space="preserve">задач з надання ургентної диференційованої лікарської допомоги (вибір групи </w:t>
      </w:r>
      <w:proofErr w:type="spellStart"/>
      <w:r>
        <w:t>ЛЗ</w:t>
      </w:r>
      <w:proofErr w:type="spellEnd"/>
      <w:r>
        <w:t>,</w:t>
      </w:r>
    </w:p>
    <w:p w14:paraId="053349A0" w14:textId="77777777" w:rsidR="000D5BB2" w:rsidRDefault="000D5BB2" w:rsidP="000D5BB2">
      <w:r>
        <w:lastRenderedPageBreak/>
        <w:t xml:space="preserve">рецепти на рекомендовані </w:t>
      </w:r>
      <w:proofErr w:type="spellStart"/>
      <w:r>
        <w:t>ЛЗ</w:t>
      </w:r>
      <w:proofErr w:type="spellEnd"/>
      <w:r>
        <w:t>), захист учбово-дослідницької роботи студента з аналізу</w:t>
      </w:r>
    </w:p>
    <w:p w14:paraId="49430032" w14:textId="1B9C306E" w:rsidR="00FF2319" w:rsidRDefault="000D5BB2" w:rsidP="000D5BB2">
      <w:proofErr w:type="spellStart"/>
      <w:r>
        <w:t>фармакодинаміки</w:t>
      </w:r>
      <w:proofErr w:type="spellEnd"/>
      <w:r>
        <w:t xml:space="preserve"> </w:t>
      </w:r>
      <w:proofErr w:type="spellStart"/>
      <w:r>
        <w:t>ЛЗ</w:t>
      </w:r>
      <w:proofErr w:type="spellEnd"/>
    </w:p>
    <w:sectPr w:rsidR="00FF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B2"/>
    <w:rsid w:val="00005EC7"/>
    <w:rsid w:val="000115E8"/>
    <w:rsid w:val="000276AE"/>
    <w:rsid w:val="0003659B"/>
    <w:rsid w:val="0004657F"/>
    <w:rsid w:val="00050ED1"/>
    <w:rsid w:val="00074016"/>
    <w:rsid w:val="000746DF"/>
    <w:rsid w:val="00077B70"/>
    <w:rsid w:val="0008023F"/>
    <w:rsid w:val="000844B2"/>
    <w:rsid w:val="00095A5E"/>
    <w:rsid w:val="000964EA"/>
    <w:rsid w:val="000A2D2A"/>
    <w:rsid w:val="000A5DBC"/>
    <w:rsid w:val="000B085D"/>
    <w:rsid w:val="000C2443"/>
    <w:rsid w:val="000C4798"/>
    <w:rsid w:val="000D41D2"/>
    <w:rsid w:val="000D5BB2"/>
    <w:rsid w:val="000E48C1"/>
    <w:rsid w:val="00126284"/>
    <w:rsid w:val="001321C7"/>
    <w:rsid w:val="00145267"/>
    <w:rsid w:val="001578E4"/>
    <w:rsid w:val="00166D21"/>
    <w:rsid w:val="00171127"/>
    <w:rsid w:val="001718B7"/>
    <w:rsid w:val="00173354"/>
    <w:rsid w:val="0018622B"/>
    <w:rsid w:val="001932EB"/>
    <w:rsid w:val="001B08FB"/>
    <w:rsid w:val="001B5791"/>
    <w:rsid w:val="001C6388"/>
    <w:rsid w:val="001C6537"/>
    <w:rsid w:val="001D06D5"/>
    <w:rsid w:val="001F4D1C"/>
    <w:rsid w:val="00201032"/>
    <w:rsid w:val="00201D13"/>
    <w:rsid w:val="002032EE"/>
    <w:rsid w:val="0021193B"/>
    <w:rsid w:val="0021370E"/>
    <w:rsid w:val="00226ABF"/>
    <w:rsid w:val="002334A7"/>
    <w:rsid w:val="002346F9"/>
    <w:rsid w:val="00244675"/>
    <w:rsid w:val="00251402"/>
    <w:rsid w:val="00256F3E"/>
    <w:rsid w:val="00261CB3"/>
    <w:rsid w:val="00266235"/>
    <w:rsid w:val="0028269D"/>
    <w:rsid w:val="00292B27"/>
    <w:rsid w:val="00293C70"/>
    <w:rsid w:val="00296AF4"/>
    <w:rsid w:val="002A2CD1"/>
    <w:rsid w:val="002A7089"/>
    <w:rsid w:val="002C1B40"/>
    <w:rsid w:val="002C23CF"/>
    <w:rsid w:val="002D0CA7"/>
    <w:rsid w:val="002D1A60"/>
    <w:rsid w:val="002D6601"/>
    <w:rsid w:val="002D696A"/>
    <w:rsid w:val="002E129E"/>
    <w:rsid w:val="002E339E"/>
    <w:rsid w:val="002F0A31"/>
    <w:rsid w:val="002F5EA7"/>
    <w:rsid w:val="00303B71"/>
    <w:rsid w:val="00314CC6"/>
    <w:rsid w:val="00333423"/>
    <w:rsid w:val="00355D2B"/>
    <w:rsid w:val="003649EB"/>
    <w:rsid w:val="00372C64"/>
    <w:rsid w:val="00381E02"/>
    <w:rsid w:val="00392783"/>
    <w:rsid w:val="003A0202"/>
    <w:rsid w:val="003A208A"/>
    <w:rsid w:val="003A39E9"/>
    <w:rsid w:val="003A5282"/>
    <w:rsid w:val="003B3B39"/>
    <w:rsid w:val="003C160C"/>
    <w:rsid w:val="003C3BBA"/>
    <w:rsid w:val="003C7673"/>
    <w:rsid w:val="003D29BF"/>
    <w:rsid w:val="003D44EA"/>
    <w:rsid w:val="003E610E"/>
    <w:rsid w:val="00404509"/>
    <w:rsid w:val="00405A20"/>
    <w:rsid w:val="00414559"/>
    <w:rsid w:val="0042134B"/>
    <w:rsid w:val="004255D7"/>
    <w:rsid w:val="004257D4"/>
    <w:rsid w:val="00431873"/>
    <w:rsid w:val="004372D2"/>
    <w:rsid w:val="00445830"/>
    <w:rsid w:val="004526B2"/>
    <w:rsid w:val="00460220"/>
    <w:rsid w:val="0047037D"/>
    <w:rsid w:val="004728EE"/>
    <w:rsid w:val="00473931"/>
    <w:rsid w:val="00480776"/>
    <w:rsid w:val="004842D7"/>
    <w:rsid w:val="00484783"/>
    <w:rsid w:val="004927CE"/>
    <w:rsid w:val="00492AF3"/>
    <w:rsid w:val="00496854"/>
    <w:rsid w:val="004A2704"/>
    <w:rsid w:val="004A4C66"/>
    <w:rsid w:val="004A6B16"/>
    <w:rsid w:val="004C51CF"/>
    <w:rsid w:val="004E25BD"/>
    <w:rsid w:val="004E5319"/>
    <w:rsid w:val="004E6468"/>
    <w:rsid w:val="004F1CED"/>
    <w:rsid w:val="004F1D41"/>
    <w:rsid w:val="004F4543"/>
    <w:rsid w:val="005036CD"/>
    <w:rsid w:val="00514B66"/>
    <w:rsid w:val="005451B6"/>
    <w:rsid w:val="00545ED0"/>
    <w:rsid w:val="00553DEF"/>
    <w:rsid w:val="005634AE"/>
    <w:rsid w:val="0056416E"/>
    <w:rsid w:val="00565A30"/>
    <w:rsid w:val="00580728"/>
    <w:rsid w:val="00580F2C"/>
    <w:rsid w:val="0058642D"/>
    <w:rsid w:val="00587C95"/>
    <w:rsid w:val="00590ADE"/>
    <w:rsid w:val="0059676F"/>
    <w:rsid w:val="005A1BAA"/>
    <w:rsid w:val="005B16B4"/>
    <w:rsid w:val="005B35C4"/>
    <w:rsid w:val="005C278F"/>
    <w:rsid w:val="005C4C1C"/>
    <w:rsid w:val="005C5B9D"/>
    <w:rsid w:val="005C707A"/>
    <w:rsid w:val="005D3E51"/>
    <w:rsid w:val="005E0A95"/>
    <w:rsid w:val="005E2B30"/>
    <w:rsid w:val="005E3720"/>
    <w:rsid w:val="005F573F"/>
    <w:rsid w:val="005F7A8E"/>
    <w:rsid w:val="00604DE4"/>
    <w:rsid w:val="00605296"/>
    <w:rsid w:val="006100C8"/>
    <w:rsid w:val="00613774"/>
    <w:rsid w:val="00617E4A"/>
    <w:rsid w:val="0062570A"/>
    <w:rsid w:val="0063073A"/>
    <w:rsid w:val="006371D4"/>
    <w:rsid w:val="006417CB"/>
    <w:rsid w:val="00643D26"/>
    <w:rsid w:val="006525ED"/>
    <w:rsid w:val="0065297E"/>
    <w:rsid w:val="00655E9B"/>
    <w:rsid w:val="0067126B"/>
    <w:rsid w:val="00690C43"/>
    <w:rsid w:val="006948E0"/>
    <w:rsid w:val="0069538E"/>
    <w:rsid w:val="006A2AE8"/>
    <w:rsid w:val="006B0B9A"/>
    <w:rsid w:val="006B2258"/>
    <w:rsid w:val="006B75FF"/>
    <w:rsid w:val="006C06FE"/>
    <w:rsid w:val="006C35B0"/>
    <w:rsid w:val="006D299B"/>
    <w:rsid w:val="006D4B97"/>
    <w:rsid w:val="006E4E6F"/>
    <w:rsid w:val="006F6000"/>
    <w:rsid w:val="0071603A"/>
    <w:rsid w:val="007231F9"/>
    <w:rsid w:val="00734544"/>
    <w:rsid w:val="00746EF1"/>
    <w:rsid w:val="00747F59"/>
    <w:rsid w:val="00760758"/>
    <w:rsid w:val="00767776"/>
    <w:rsid w:val="00776D5E"/>
    <w:rsid w:val="00783123"/>
    <w:rsid w:val="007842A7"/>
    <w:rsid w:val="007868C7"/>
    <w:rsid w:val="00792927"/>
    <w:rsid w:val="007B1016"/>
    <w:rsid w:val="007B1B52"/>
    <w:rsid w:val="007C0FF3"/>
    <w:rsid w:val="007C12A1"/>
    <w:rsid w:val="007C1722"/>
    <w:rsid w:val="007D0A97"/>
    <w:rsid w:val="007E2DBE"/>
    <w:rsid w:val="007F257E"/>
    <w:rsid w:val="00805C56"/>
    <w:rsid w:val="00806F84"/>
    <w:rsid w:val="00812204"/>
    <w:rsid w:val="008274D3"/>
    <w:rsid w:val="008348BF"/>
    <w:rsid w:val="00841CB9"/>
    <w:rsid w:val="008506DA"/>
    <w:rsid w:val="008749DE"/>
    <w:rsid w:val="00883807"/>
    <w:rsid w:val="008B0365"/>
    <w:rsid w:val="008B28F7"/>
    <w:rsid w:val="008B69B1"/>
    <w:rsid w:val="008C18B0"/>
    <w:rsid w:val="008C4FBE"/>
    <w:rsid w:val="008C6FDD"/>
    <w:rsid w:val="00923F84"/>
    <w:rsid w:val="00930675"/>
    <w:rsid w:val="0093558B"/>
    <w:rsid w:val="00944360"/>
    <w:rsid w:val="00960366"/>
    <w:rsid w:val="009611A7"/>
    <w:rsid w:val="00962F52"/>
    <w:rsid w:val="00965F28"/>
    <w:rsid w:val="00973BF8"/>
    <w:rsid w:val="009779FC"/>
    <w:rsid w:val="009826FC"/>
    <w:rsid w:val="0098591B"/>
    <w:rsid w:val="00993F69"/>
    <w:rsid w:val="00994969"/>
    <w:rsid w:val="009A0234"/>
    <w:rsid w:val="009C3B87"/>
    <w:rsid w:val="009C3D5C"/>
    <w:rsid w:val="009C52D4"/>
    <w:rsid w:val="009C541E"/>
    <w:rsid w:val="009E25E1"/>
    <w:rsid w:val="009E33F0"/>
    <w:rsid w:val="00A35BE2"/>
    <w:rsid w:val="00A5254C"/>
    <w:rsid w:val="00A620CC"/>
    <w:rsid w:val="00A7125C"/>
    <w:rsid w:val="00A75A15"/>
    <w:rsid w:val="00A82CAB"/>
    <w:rsid w:val="00AA336C"/>
    <w:rsid w:val="00AB09AC"/>
    <w:rsid w:val="00AB12B9"/>
    <w:rsid w:val="00AB537C"/>
    <w:rsid w:val="00AC5A98"/>
    <w:rsid w:val="00AD46CC"/>
    <w:rsid w:val="00AE3629"/>
    <w:rsid w:val="00AE5139"/>
    <w:rsid w:val="00AF6629"/>
    <w:rsid w:val="00B02FEF"/>
    <w:rsid w:val="00B05671"/>
    <w:rsid w:val="00B10318"/>
    <w:rsid w:val="00B11FBC"/>
    <w:rsid w:val="00B2141E"/>
    <w:rsid w:val="00B2614C"/>
    <w:rsid w:val="00B41D47"/>
    <w:rsid w:val="00B4467B"/>
    <w:rsid w:val="00B61A39"/>
    <w:rsid w:val="00B61DD1"/>
    <w:rsid w:val="00B634E5"/>
    <w:rsid w:val="00B7186C"/>
    <w:rsid w:val="00B75BC5"/>
    <w:rsid w:val="00B810FE"/>
    <w:rsid w:val="00B86923"/>
    <w:rsid w:val="00BA0BB5"/>
    <w:rsid w:val="00BA0BCE"/>
    <w:rsid w:val="00BA623A"/>
    <w:rsid w:val="00BB07D9"/>
    <w:rsid w:val="00BB5CDF"/>
    <w:rsid w:val="00BC3D5E"/>
    <w:rsid w:val="00BC5154"/>
    <w:rsid w:val="00BD1FC5"/>
    <w:rsid w:val="00C10D03"/>
    <w:rsid w:val="00C1476C"/>
    <w:rsid w:val="00C157F8"/>
    <w:rsid w:val="00C247E7"/>
    <w:rsid w:val="00C36399"/>
    <w:rsid w:val="00C66C2B"/>
    <w:rsid w:val="00C7708D"/>
    <w:rsid w:val="00C77F91"/>
    <w:rsid w:val="00C820BE"/>
    <w:rsid w:val="00C83D83"/>
    <w:rsid w:val="00C8464A"/>
    <w:rsid w:val="00CB1AFE"/>
    <w:rsid w:val="00CB792F"/>
    <w:rsid w:val="00CD47CF"/>
    <w:rsid w:val="00CE0204"/>
    <w:rsid w:val="00CE0D3F"/>
    <w:rsid w:val="00CE6C9D"/>
    <w:rsid w:val="00CF3B17"/>
    <w:rsid w:val="00CF3DF5"/>
    <w:rsid w:val="00D06B32"/>
    <w:rsid w:val="00D14BED"/>
    <w:rsid w:val="00D21CE4"/>
    <w:rsid w:val="00D24437"/>
    <w:rsid w:val="00D32407"/>
    <w:rsid w:val="00D33A31"/>
    <w:rsid w:val="00D3664E"/>
    <w:rsid w:val="00D4181F"/>
    <w:rsid w:val="00D657E7"/>
    <w:rsid w:val="00D70307"/>
    <w:rsid w:val="00D80A47"/>
    <w:rsid w:val="00D816C2"/>
    <w:rsid w:val="00D946F0"/>
    <w:rsid w:val="00D97414"/>
    <w:rsid w:val="00DB6FE0"/>
    <w:rsid w:val="00DC3FED"/>
    <w:rsid w:val="00DD195E"/>
    <w:rsid w:val="00DD57B5"/>
    <w:rsid w:val="00DD739F"/>
    <w:rsid w:val="00DE2E93"/>
    <w:rsid w:val="00DE425D"/>
    <w:rsid w:val="00DF2F40"/>
    <w:rsid w:val="00DF7249"/>
    <w:rsid w:val="00E00E8F"/>
    <w:rsid w:val="00E0399E"/>
    <w:rsid w:val="00E11CB8"/>
    <w:rsid w:val="00E15252"/>
    <w:rsid w:val="00E17024"/>
    <w:rsid w:val="00E172A0"/>
    <w:rsid w:val="00E3478E"/>
    <w:rsid w:val="00E36D32"/>
    <w:rsid w:val="00E47C4A"/>
    <w:rsid w:val="00E50130"/>
    <w:rsid w:val="00E56484"/>
    <w:rsid w:val="00E632DE"/>
    <w:rsid w:val="00E81B4E"/>
    <w:rsid w:val="00E85369"/>
    <w:rsid w:val="00E9447B"/>
    <w:rsid w:val="00E963C7"/>
    <w:rsid w:val="00EA363A"/>
    <w:rsid w:val="00EB7369"/>
    <w:rsid w:val="00EC6812"/>
    <w:rsid w:val="00EC7C98"/>
    <w:rsid w:val="00ED0E0E"/>
    <w:rsid w:val="00ED1CC6"/>
    <w:rsid w:val="00ED6A8B"/>
    <w:rsid w:val="00EE3C5B"/>
    <w:rsid w:val="00EF314C"/>
    <w:rsid w:val="00F060AC"/>
    <w:rsid w:val="00F10610"/>
    <w:rsid w:val="00F10A85"/>
    <w:rsid w:val="00F10D9B"/>
    <w:rsid w:val="00F2468C"/>
    <w:rsid w:val="00F33223"/>
    <w:rsid w:val="00F47627"/>
    <w:rsid w:val="00F47B2F"/>
    <w:rsid w:val="00F54817"/>
    <w:rsid w:val="00F54AD5"/>
    <w:rsid w:val="00F63046"/>
    <w:rsid w:val="00F6598F"/>
    <w:rsid w:val="00F672F6"/>
    <w:rsid w:val="00F77C5D"/>
    <w:rsid w:val="00FA58E7"/>
    <w:rsid w:val="00FB1C2A"/>
    <w:rsid w:val="00FB1EA2"/>
    <w:rsid w:val="00FB3614"/>
    <w:rsid w:val="00FB6FA4"/>
    <w:rsid w:val="00FD0725"/>
    <w:rsid w:val="00FE69F3"/>
    <w:rsid w:val="00FF0186"/>
    <w:rsid w:val="00FF10B5"/>
    <w:rsid w:val="00FF2319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023E"/>
  <w15:chartTrackingRefBased/>
  <w15:docId w15:val="{C65A1AC8-9104-42E2-A486-AC330A72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5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5B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5B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5B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5B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5B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5B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5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B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5B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5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4743</Words>
  <Characters>2704</Characters>
  <Application>Microsoft Office Word</Application>
  <DocSecurity>0</DocSecurity>
  <Lines>22</Lines>
  <Paragraphs>14</Paragraphs>
  <ScaleCrop>false</ScaleCrop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Рощупкин</dc:creator>
  <cp:keywords/>
  <dc:description/>
  <cp:lastModifiedBy>Адриан Рощупкин</cp:lastModifiedBy>
  <cp:revision>1</cp:revision>
  <dcterms:created xsi:type="dcterms:W3CDTF">2025-10-08T14:29:00Z</dcterms:created>
  <dcterms:modified xsi:type="dcterms:W3CDTF">2025-10-08T14:36:00Z</dcterms:modified>
</cp:coreProperties>
</file>