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0349E"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теоретичних питань для підготовки до підсумкового контролю з дисципліни Нутрігеноміка</w:t>
      </w:r>
    </w:p>
    <w:p w14:paraId="00000002" w14:textId="77777777" w:rsidR="0010349E" w:rsidRDefault="0010349E">
      <w:pPr>
        <w:spacing w:after="0"/>
        <w:jc w:val="both"/>
        <w:rPr>
          <w:rFonts w:ascii="Times New Roman" w:eastAsia="Times New Roman" w:hAnsi="Times New Roman" w:cs="Times New Roman"/>
          <w:sz w:val="28"/>
          <w:szCs w:val="28"/>
        </w:rPr>
      </w:pPr>
    </w:p>
    <w:p w14:paraId="0000000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Визначення нутрігеноміки. Нутрігеноміка в епоху геноміки та постгеноміки.</w:t>
      </w:r>
    </w:p>
    <w:p w14:paraId="00000004"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Предмет і завдання харчової геноміки. Цілі вивчення нутрігеноміки. Основні поняття дисципліни.</w:t>
      </w:r>
    </w:p>
    <w:p w14:paraId="00000005"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Техніки Omics, що застосовуються в області харчування.</w:t>
      </w:r>
    </w:p>
    <w:p w14:paraId="00000006"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Досягнення та тенденції розвитку технології Omics.</w:t>
      </w:r>
    </w:p>
    <w:p w14:paraId="00000007"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Визначення геноміки, застосування геноміки в медицині та біотехнології. Загальні типи досліджень у функціональній геноміці. Методичний інструментарій.</w:t>
      </w:r>
    </w:p>
    <w:p w14:paraId="00000008"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Визначення транскриптоміки, застосування транскриптоміки в медицині та біотехнології. Загальні типи досліджень у транскриптоміці. Методичний інструментарій.</w:t>
      </w:r>
    </w:p>
    <w:p w14:paraId="00000009"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Визначення протеоміки, застосування протеоміки в медицині та біотехнології. Загальні типи досліджень у протеоміці. Методичні підходи.</w:t>
      </w:r>
    </w:p>
    <w:p w14:paraId="0000000A"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Технологія протеоміки. Ідентифікація білка. Кількісне визначення білка. Обробка даних. Застосування протеоміки в харчовій корекції.</w:t>
      </w:r>
    </w:p>
    <w:p w14:paraId="0000000B"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Аналітичні методи в метаболоміці. Підходи мас-спектрометрії. ЯМР методологія.</w:t>
      </w:r>
    </w:p>
    <w:p w14:paraId="0000000C"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Аналітичні методи в метаболоміці. Поєднання рідинної високоефективної хроматографії та мас-спектрометрії, газової хроматографії та мас-спектрометрії. Методологічні підходи у виборі схеми дослідження.</w:t>
      </w:r>
    </w:p>
    <w:p w14:paraId="0000000D"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Поняття системної біології. Аналітичні платформи системної біології в нутрігеноміці.</w:t>
      </w:r>
    </w:p>
    <w:p w14:paraId="0000000E"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Системно-біологічні підходи в нутрігеноміці. Сучасність системних досліджень та їх перспективи в медицині та нутрігеноміці. Використання системної біології для розуміння захворювань і проблем зі здоров’ям. Використання системної біології для розробки ліків і вакцин.</w:t>
      </w:r>
    </w:p>
    <w:p w14:paraId="0000000F"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Використання метаболоміки для дослідження харчування. Застосування метаболоміки для точного харчування.</w:t>
      </w:r>
    </w:p>
    <w:p w14:paraId="00000010"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Біомаркери харчування та здоров’я. Нові інструменти та нові підходи.</w:t>
      </w:r>
    </w:p>
    <w:p w14:paraId="00000011"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Міжіндивідуальна реакція на поживні речовини. Поліморфні маркери для дослідження будь-яких генетичних механізмів. SNP як маркери та найчастіший тип відхилення послідовності в ДНК.</w:t>
      </w:r>
    </w:p>
    <w:p w14:paraId="00000012"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Визначення ліпідоміки, брисоміки. Застосування ліпідоміки у медицині для профілактики та лікування ССЗ.</w:t>
      </w:r>
    </w:p>
    <w:p w14:paraId="0000001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Вплив їжі на гени. Вплив алкоголю. Вплив кофеїну. Вплив рівня харчового  жиру. Вплив фруктів і овочів.</w:t>
      </w:r>
    </w:p>
    <w:p w14:paraId="00000014"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Безпека харчових продуктів, якість і відстежуваність на базі MS-методології. Оцінка екзогенних забруднень харчових продуктів. Оцінка харчових алергенів. Оцінка збудників та мікробіологічних токсинів.</w:t>
      </w:r>
    </w:p>
    <w:p w14:paraId="00000015"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19. Вимірювання активності геному, що реагує на харчування. Цільова та нецільова метаболоміка. Фармакогеноміка.   </w:t>
      </w:r>
    </w:p>
    <w:p w14:paraId="00000016"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Метаболоміка в дієтології та токсикології. Метаболоміка в медицині.</w:t>
      </w:r>
    </w:p>
    <w:p w14:paraId="00000017"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Епігенетика харчування. Епігенетична регуляція через екзогенні фактори. Харчування як зовнішній фактор модуляції епігенетичних процесів.</w:t>
      </w:r>
    </w:p>
    <w:p w14:paraId="00000018"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Використання нутрігеномічного підходу в дослідженнях харчування. Генетична мінливість впливу харчування на здоров'я та чутливість до окремих харчових речовин. Майбутні перспективи.</w:t>
      </w:r>
    </w:p>
    <w:p w14:paraId="00000019"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Епігенетичний контроль експресії генів. Метилювання ДНК. CpG острови. ДНК-метилтрансферази (DNMT) і S-аденозилметіонін як донор метилу. De novo метилювання ДНК. Деметилювання ДНК. Біологічна роль цих процесів.</w:t>
      </w:r>
    </w:p>
    <w:p w14:paraId="0000001A"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Гістонові модифікації та структура хроматину. Типи будови хроматину та їх функціональна активність. Посттрансляційні модифікації гістонів. Ферменти ацетилювання/деацетилювання, метилювання/деметилювання, фосфорилювання/дефосфорилювання, убіквітування.</w:t>
      </w:r>
    </w:p>
    <w:p w14:paraId="0000001B"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МікроРНК і регуляція харчування через мікроРНК. Механізми репресії трансляції: трансляційна репресія, деградація мРНК, деаденіляція.</w:t>
      </w:r>
    </w:p>
    <w:p w14:paraId="0000001C"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Вплив харчових компонентів на епігенетику: енергія, вуглеводи та ліпіди. Наявність ацетил-КоА в цитоплазмі. Вплив клітинного співвідношення ацетил-КоА:коензим А на здатність до ацетилювання гістонів. Шлях біосинтезу гексозаміну як шлях сенсора поживних речовин. Вплив калорійності раціону на метилювання гістонів і ДНК.</w:t>
      </w:r>
    </w:p>
    <w:p w14:paraId="0000001D"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Вплив компонентів дієти на епігенетику: вміст білка та амінокислот у дієті. Вплив харчового метіоніну на співвідношення SAM:SAH і метилювання ДНК. Збільшення тривалості життя шляхом дієти з обмеженням метіоніну.</w:t>
      </w:r>
    </w:p>
    <w:p w14:paraId="0000001E"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Роль біоактивних компонентів їжі в регуляції епігенетики. Антиоксидантна, протизапальна та хіміопрофілактична дія фітохімічних речовин (флавоноїдів, фенольних кислот та лігнанів). Куркумін як потужний фактор гіпометилювання. Загальний вплив поліфенолів зеленого чаю на гіпометилювання генів-супресорів пухлин. Геністеїн із соєвих бобів як модифікатор експресії генів шляхом впливу на модифікацію гістонів і ремоделювання хроматину.</w:t>
      </w:r>
    </w:p>
    <w:p w14:paraId="0000001F"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Стан пренатального харчування та епігенетика. Вплив споживання матір'ю білків, жирів, вуглеводів, мікроелементів.</w:t>
      </w:r>
    </w:p>
    <w:p w14:paraId="00000020"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Транскрипційний контроль експресії генів. Фактори транскрипції. Суперродина ядерних рецепторів: ядерний рецептор RAR/RXR, ядерний рецептор вітаміну D, PPAR.</w:t>
      </w:r>
    </w:p>
    <w:p w14:paraId="00000021"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Трансляційний контроль синтезу білка. Особливості трансляційного керування. Регуляторні механізми. Посттрансляційні модифікації білків механізму трансляції. Будова і комплекси мРНК.</w:t>
      </w:r>
    </w:p>
    <w:p w14:paraId="00000022"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Роль енергії та амінокислот у синтезі білка. Мішень рапаміцину (mTOR) у ссавців, структура та комплекси. Сигнальна та біологічна роль mTOR у регуляції трансляції. Використання рапаміцину в регуляції біосинтезу білка. Роль </w:t>
      </w:r>
      <w:r>
        <w:rPr>
          <w:rFonts w:ascii="Times New Roman" w:eastAsia="Times New Roman" w:hAnsi="Times New Roman" w:cs="Times New Roman"/>
          <w:sz w:val="28"/>
          <w:szCs w:val="28"/>
        </w:rPr>
        <w:lastRenderedPageBreak/>
        <w:t>ресвератролу в повторному сполученні eNOS і запобіганні утворенню супероксиду.</w:t>
      </w:r>
    </w:p>
    <w:p w14:paraId="0000002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Загальна характеристика та метаболізм вітаміну А та ретиноїдів.</w:t>
      </w:r>
    </w:p>
    <w:p w14:paraId="00000024"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Загальна характеристика та метаболізм каротиноїдів.</w:t>
      </w:r>
    </w:p>
    <w:p w14:paraId="00000025"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Рецептор-опосередкована ретиноїдна передача сигналів. Взаємодія РА з рецептором ретиноєвої кислоти (РАR) та іншими факторами транскрипції. atRA як основний ендогенний активний метаболіт вітаміну А</w:t>
      </w:r>
    </w:p>
    <w:p w14:paraId="00000026"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Механізми експресії генів, пов'язані з вітаміном А. Вирішальна роль ретиноїдів у модифікації гістонів.</w:t>
      </w:r>
    </w:p>
    <w:p w14:paraId="00000027"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Регуляція метилювання вітаміном А. Вплив ретиноїдів на синтез та активацію гліцин-N-метилтрансферази (ГНМТ).</w:t>
      </w:r>
    </w:p>
    <w:p w14:paraId="00000028"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Регуляція експресії генів мітохондріальної транскрипції. Механізми регуляції експресії гена mt. Непрямий вплив РА на експресію гена mt через його вплив на потік глюкози. Регуляція експресії гена mt за допомогою РА через регуляцію ядерної кодованої mtTFA. Пряма регуляція експресії гена mt за допомогою РА, зв’язаного з його рецептором.</w:t>
      </w:r>
    </w:p>
    <w:p w14:paraId="00000029"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Роль вітаміну А при хронічних захворюваннях. Ліпідний обмін і енергетичний баланс. Ретиноїди та печінковий глюконеогенез. Вплив РА на функцію β-клітин. Вплив ретиноїдів на профілактику діабету 1 типу. Ретиноїди та профілактика раку.</w:t>
      </w:r>
    </w:p>
    <w:p w14:paraId="0000002A"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Каротиноїди. Протиракова та/або ракова хіміопрофілактична дія каротиноїдів. Проти ожиріння та протизапальні дії каротиноїдів шляхом пригнічення впливу на PPAR/δ та адіпогенез.</w:t>
      </w:r>
    </w:p>
    <w:p w14:paraId="0000002B"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Загальна характеристика та метаболізм вітаміну D. Наслідки дефіциту та токсичності вітаміну D для здоров’я. Геномні дії вітаміну D. Роль вітаміну D у модифікаціях гістонів</w:t>
      </w:r>
    </w:p>
    <w:p w14:paraId="0000002C"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Регуляція імунної системи вітаміном D. Вплив кальцитріолу на дозрівання та міграцію дендритних клітин та їх толерогенну функцію. Кальцитріол як регулятор імуноглобуліноподібного транскрипту 3.</w:t>
      </w:r>
    </w:p>
    <w:p w14:paraId="0000002D"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Проліферація: контроль клітинного циклу. Вітамін D у зміні клітинної проліферації. Прямі або непрямі механізми впливу 1,25(OH)2D та аналогів вітаміну D. Вплив кальцитріолу на гіперпроліферативні захворювання шкіри та псоріаз. Антипроліферативний потенціал вітаміну D.</w:t>
      </w:r>
    </w:p>
    <w:p w14:paraId="0000002E"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Вплив вітаміну D на апоптоз. Вплив кальцитріолу або його аналогів на рівні проапоптотичних та/або іапоптотичних білків. Властивість вітаміну D, що викликає апоптоз, як потенційного терапевтичного засобу для злоякісних новоутворень.</w:t>
      </w:r>
    </w:p>
    <w:p w14:paraId="0000002F"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Вітамін D і хвороби. Потенційна роль вітаміну D у патогенезі деяких системних та органоспецифічних аутоімунних захворювань. Механізми впливу вітаміну D на резистентність до інсуліну та подальший діабет. Вплив кальцитріолу на відкладення жиру. Роль вітаміну D у стимулюванні метаболізму та боротьбі з ожирінням.</w:t>
      </w:r>
    </w:p>
    <w:p w14:paraId="00000030"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 Загальна характеристика та метаболізм фолатів і кобаламінів. Біосинтез і біологічна роль ТГФ. Участь коферментних форм В</w:t>
      </w:r>
      <w:r>
        <w:rPr>
          <w:rFonts w:ascii="Times New Roman" w:eastAsia="Times New Roman" w:hAnsi="Times New Roman" w:cs="Times New Roman"/>
          <w:sz w:val="28"/>
          <w:szCs w:val="28"/>
          <w:vertAlign w:val="subscript"/>
        </w:rPr>
        <w:t>12</w:t>
      </w:r>
      <w:r>
        <w:rPr>
          <w:rFonts w:ascii="Times New Roman" w:eastAsia="Times New Roman" w:hAnsi="Times New Roman" w:cs="Times New Roman"/>
          <w:sz w:val="28"/>
          <w:szCs w:val="28"/>
        </w:rPr>
        <w:t xml:space="preserve"> в одновуглецевому обміні.</w:t>
      </w:r>
    </w:p>
    <w:p w14:paraId="00000031"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Наслідки дефіциту та токсичності фолієвої кислоти для здоров’я. Роль 5-MTHF у реметилюванні Hcy до метіоніну. Епігенетичний контроль експресії генів через біологічні реакції метилювання.</w:t>
      </w:r>
    </w:p>
    <w:p w14:paraId="00000032"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 Вплив вітаміну В</w:t>
      </w:r>
      <w:r>
        <w:rPr>
          <w:rFonts w:ascii="Times New Roman" w:eastAsia="Times New Roman" w:hAnsi="Times New Roman" w:cs="Times New Roman"/>
          <w:sz w:val="28"/>
          <w:szCs w:val="28"/>
          <w:vertAlign w:val="subscript"/>
        </w:rPr>
        <w:t>12</w:t>
      </w:r>
      <w:r>
        <w:rPr>
          <w:rFonts w:ascii="Times New Roman" w:eastAsia="Times New Roman" w:hAnsi="Times New Roman" w:cs="Times New Roman"/>
          <w:sz w:val="28"/>
          <w:szCs w:val="28"/>
        </w:rPr>
        <w:t xml:space="preserve"> на здоров'я. Вплив метаболізму фолієвої кислоти та перетворення B</w:t>
      </w:r>
      <w:r>
        <w:rPr>
          <w:rFonts w:ascii="Times New Roman" w:eastAsia="Times New Roman" w:hAnsi="Times New Roman" w:cs="Times New Roman"/>
          <w:sz w:val="28"/>
          <w:szCs w:val="28"/>
          <w:vertAlign w:val="subscript"/>
        </w:rPr>
        <w:t>12</w:t>
      </w:r>
      <w:r>
        <w:rPr>
          <w:rFonts w:ascii="Times New Roman" w:eastAsia="Times New Roman" w:hAnsi="Times New Roman" w:cs="Times New Roman"/>
          <w:sz w:val="28"/>
          <w:szCs w:val="28"/>
        </w:rPr>
        <w:t xml:space="preserve"> на гіпометилювання. Профілактика раку.</w:t>
      </w:r>
    </w:p>
    <w:p w14:paraId="0000003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 Фоліти, кобаламіни та хвороби людини. Інсулінорезистентність і ожиріння. Зв'язок між концентрацією фолієвої кислоти та підвищеною резистентністю до інсуліну. Доповнення раціону матері фолієвою кислотою, вітаміном B12 для профілактики ожиріння.</w:t>
      </w:r>
    </w:p>
    <w:p w14:paraId="00000034"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Роль фолієвої кислоти в окислювальному стресі, гіпертензії, ендотеліальній функції та ССЗ. Фолієва недостатність і гіпергомоцистеїнемія. Механізм впливу ФА на функцію ендотелію.</w:t>
      </w:r>
    </w:p>
    <w:p w14:paraId="00000035"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Розвиток і функціонування ЦНС. Дефіцит фолієвої кислоти та запас одного вуглецю в залежних від метилювання шляхах у ЦНС. Достатня кількість фолієвої кислоти для захисту від нейродегенеративних захворювань як найпоширенішої вродженої аномалії ЦНС.</w:t>
      </w:r>
    </w:p>
    <w:p w14:paraId="00000036"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Біологічна роль заліза. Два основних пули заліза: залізозалежні кофактори та залізозалежні ферменти, залізо в клітинному циклі. Механізми регуляції заліза: основні етапи.</w:t>
      </w:r>
    </w:p>
    <w:p w14:paraId="00000037"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Роль заліза в епігенетичній регуляції та генній нестабільності. Геномний вплив заліза на метаболізм. Вплив заліза на розвиток раку. Залізо і старіння. Вплив дієт з обмеженням і збагаченням залізом на окислювальний стрес і біомаркери старіння.</w:t>
      </w:r>
    </w:p>
    <w:p w14:paraId="00000038"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Цинк і геном. Цинк важливий для імунної/запальної системи. Цинк і стабільність генів.</w:t>
      </w:r>
    </w:p>
    <w:p w14:paraId="00000039"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Роль цинку в епігенетиці, апоптозі, сигналізації. Геномний вплив цинку на метаболізм. Цинк і хвороба.</w:t>
      </w:r>
    </w:p>
    <w:p w14:paraId="0000003A"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 Селен в нутрігеноміці, геномна стабільність. Вплив екстремального дефіциту або надлишку селену на клітинні функції через генетичну, геномну або епігеномну регуляцію. Визначення чутливих біомаркерів для оптимального статусу селену для індивідуального здоров’я чи здоров’я населення. Роль селену в регуляції мітохондріальних дихальних комплексів, продукції убіхінону та рибосомних субодиниць. Вирішальна роль метаболітів селену та селенопротеїнів у підтримці стабільності геному.</w:t>
      </w:r>
    </w:p>
    <w:p w14:paraId="0000003B"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Роль селену в розвитку онкологічних захворювань, вікові захворювання. Протираковий ефект метилселенолу та антиканцерогенний ефект селену. Критична роль дефіциту селену в метилюванні ДНК під час хвороби Кашина-Бека. Механізми антиканцерогенних ефектів надлишкового споживання селену: запобігання пошкодженню ДНК, окислювальному стресу, запаленню та </w:t>
      </w:r>
      <w:r>
        <w:rPr>
          <w:rFonts w:ascii="Times New Roman" w:eastAsia="Times New Roman" w:hAnsi="Times New Roman" w:cs="Times New Roman"/>
          <w:sz w:val="28"/>
          <w:szCs w:val="28"/>
        </w:rPr>
        <w:lastRenderedPageBreak/>
        <w:t>активації ферментів фази II, підвищення імунної відповіді, зупинка клітинного циклу та ангіогенезу, індукція апоптозу.</w:t>
      </w:r>
    </w:p>
    <w:p w14:paraId="0000003C"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Дослідження персональних, щільних, динамічних хмар даних і майбутнє персоналізованої медицини. Наукове здоров'я та відкриття: прояв генетичного ризику в організмі. Дефіцит амінокислот: серпоподібна клітинна анемія як модель. Наслідки дефіциту аргініну. Терапевтичний потенціал L-аргініну. виділення фенотипових ефектів, пов'язаних з харчуванням.</w:t>
      </w:r>
    </w:p>
    <w:p w14:paraId="0000003D"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Вивчення поточних і майбутніх напрямків персоналізованого харчування. Наукове оздоровлення та відкриття: прояв генетичного ризику в організмі. Серпоподібна клітинна анемія: синдром дефіциту аргініну з характерними потребами в харчуванні.</w:t>
      </w:r>
    </w:p>
    <w:p w14:paraId="0000003E"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Індивідуальні дієтичні поради та рекомендації щодо охорони здоров’я. Лікування специфічних дефіцитів харчування.</w:t>
      </w:r>
    </w:p>
    <w:p w14:paraId="0000003F"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Взаємозв'язок між дієтою та кишковою мікробіотою. Загальні функції кишкової мікробіоти: підтримка самотолерантності, регуляція імунних реакцій, запобігання алергії та аутоімунних реакцій. Вплив ферментованих продуктів на здоров’я та мікробіоту кишечника. Вплив макроелементів і деяких дієт на мікробіом кишечника. Вплив вітамінів та інших біологічно активних сполук на мікробіоту кишечника. Вплив мінералів і мікроелементів на мікробіоту кишечника.</w:t>
      </w:r>
    </w:p>
    <w:p w14:paraId="00000040"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Вплив мінералів і мікроелементів на мікробіоту кишечника. Вплив дефіциту магнію на Bifidobacterium як групу бактерій, що запобігають запаленню в хазяїні. Вплив дефіциту цинку на Phylum Proteobacteria та Genera та зворотний зв’язок з масою тіла господаря, що призводить до зменшення безжирової маси тіла та маси тіла. Вплив селену і заліза на баланс мікрофлори людини.</w:t>
      </w:r>
    </w:p>
    <w:p w14:paraId="00000041"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Вплив неправильного харчування на кишкову флору та його наслідки для здоров'я. Вплив хронічної та гострої недостатності харчування у дітей на мікробіоту кишечника. Вплив дієти під час вагітності та лактації на кишкову флору матері та новонародженого.</w:t>
      </w:r>
    </w:p>
    <w:p w14:paraId="00000042"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Відновлення балансу кишкової мікробіоти. Численні фактори, які відповідають за дисбаланс кишкової мікробіоти: стрес, забруднення навколишнього середовища, алкоголізм, невибіркове використання антибіотиків. Дисбактеріоз як стан, при якому порушується баланс між корисними мікробами і патогенними організмами. Альтернативні методи відновлення втраченої флори.</w:t>
      </w:r>
    </w:p>
    <w:p w14:paraId="0000004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Генетична схильність. Підходи до демонстрації генетичної схильності до поширених захворювань. Інтерфейс між живильним середовищем і генетичними процесами. Зміна експресії або структури генів звичайними харчовими хімікатами. Харчові фактори ризику розвитку захворювання: мікронутрієнти та макроелементи, обмеження калорійності.</w:t>
      </w:r>
    </w:p>
    <w:p w14:paraId="00000044"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Дієтичне втручання, засноване на індивідуальному харчуванні: рак, гіпертонія, здоров'я серцево-судинної системи. Використання дієтичного </w:t>
      </w:r>
      <w:r>
        <w:rPr>
          <w:rFonts w:ascii="Times New Roman" w:eastAsia="Times New Roman" w:hAnsi="Times New Roman" w:cs="Times New Roman"/>
          <w:sz w:val="28"/>
          <w:szCs w:val="28"/>
        </w:rPr>
        <w:lastRenderedPageBreak/>
        <w:t>втручання, заснованого на знанні харчових потреб, статусу харчування та генотипу для профілактики, пом’якшення або лікування хронічних захворювань. Дієтичні підходи до зупинки гіпертонічної хвороби (DASH) для осіб з генотипом АА. Дієта з низьким вмістом жиру в регулюванні концентрації ЛПНЩ у осіб із фенотипом B із підвищеним ризиком ішемічної хвороби серця. Підвищений ризик раку серед осіб з генотипом MTHFR TT у пацієнтів з низьким споживанням фолієвої кислоти, вітаміну B12, вітаміну B6, метіоніну.</w:t>
      </w:r>
    </w:p>
    <w:p w14:paraId="00000045"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Скринінг населення на генетичну схильність до захворювань. Численні одногенні (менделівські) розлади. Принципи популяційного скринінгу. Скринінг новонароджених. Перспектива застосування молекулярно-генетичної технології до загального (здорового) населення в програмах вимірювання генетичної схильності до захворювань.</w:t>
      </w:r>
    </w:p>
    <w:p w14:paraId="00000046"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 Здорове старіння та проблеми харчування. Захворювання у людей похилого віку. Основні поживні речовини, які допомагають боротися з віковими захворюваннями та інвалідністю.</w:t>
      </w:r>
    </w:p>
    <w:p w14:paraId="00000047"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Коензими Q10 як проспективний засіб для лікування вікових захворювань та інвалідності. Вплив коензиму Q10 на лікування позалікарняної пневмонії. Коензим Q10 у лікуванні неврологічних розладів, таких як хвороба Альцгеймера.</w:t>
      </w:r>
    </w:p>
    <w:p w14:paraId="00000048"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 Харчові волокна та вікові захворювання. Метаболічний ефект розчинних волокон як корисний для контролю рівня глюкози в крові при діабеті. Вплив споживання з їжею розчинних і нерозчинних полісахаридів на стимуляцію метаболізму ліпідів і глюкози. Пребіотичний ефект харчових волокон. Роль харчових волокон у профілактиці раку товстої кишки.</w:t>
      </w:r>
    </w:p>
    <w:p w14:paraId="00000049"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Пребіотики та пробіотики та здорове старіння. Визначення пребіотиків і пробіотиків. Використання пробіотичних мікроорганізмів для модуляції мікробіому. Використання добавок з корисними бактеріями (пробітиками) для корекції бактеріального балансу. Незасвоювані харчові вуглеводи як пребіотики. Пребіотики для здоров'я кишечника. Сприятливий ефект пробіотиків у профілактиці діарейних захворювань, спричинених антибіотиками.</w:t>
      </w:r>
    </w:p>
    <w:p w14:paraId="0000004A"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Роль сироваткового білка в розвитку вікових захворювань та інвалідності. Вплив сироваткового білка на метаболізм амінокислот і синтез м'язового білка. сприятливий вплив сироваткового білка на нарощування м'язової маси у людей похилого віку.</w:t>
      </w:r>
    </w:p>
    <w:p w14:paraId="0000004B"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Окислювальний стрес, експресія генів і тривалість життя. Регуляторна активність клітин токоферолів і токотрієнолів.</w:t>
      </w:r>
    </w:p>
    <w:p w14:paraId="0000004C"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Молекулярні механізми, що лежать в основі оздоровчої активності лікопіну.</w:t>
      </w:r>
    </w:p>
    <w:p w14:paraId="0000004D"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Клітинна окисно-відновна активність та молекулярні функції аскорбінової кислоти.</w:t>
      </w:r>
    </w:p>
    <w:p w14:paraId="0000004E"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 Антиканцерогенні властивості ізофлавонів сої.</w:t>
      </w:r>
    </w:p>
    <w:p w14:paraId="0000004F"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77. Взаємодія флавоноїдів та їх метаболітів з клітинними сигнальними каскадами. Потенційні біоактивні форми флавоноїдів in Vivo. Метаболізм у шлунково-кишковому тракті та печінці. Внутрішньоклітинний метаболізм. </w:t>
      </w:r>
      <w:r>
        <w:rPr>
          <w:rFonts w:ascii="Times New Roman" w:eastAsia="Times New Roman" w:hAnsi="Times New Roman" w:cs="Times New Roman"/>
          <w:sz w:val="28"/>
          <w:szCs w:val="28"/>
        </w:rPr>
        <w:lastRenderedPageBreak/>
        <w:t>Модуляція сигнальних каскадів флавоноїдами. Взаємодія флавоноїдів у сигнальних шляхах. Специфічні дії флаванолів і флавонолів.</w:t>
      </w:r>
    </w:p>
    <w:p w14:paraId="00000050"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 Сигнальні властивості клітин α-ліпоєвої кислоти: вплив на діабет 2 типу. Сигнальний шлях інсуліну як мішень α-ліпоєвої кислоти в метаболізмі глюкози при діабеті 2 типу. Активація сигнального шляху інсуліну α-ліпоєвою кислотою. α-ліпоєва кислота в регуляції диференціювання адипоцитів.</w:t>
      </w:r>
    </w:p>
    <w:p w14:paraId="00000051"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 Вступ. Серцево-судинні фактори ризику. Проміжні фенотипи ризику ССЗ: модифіковані та немодифіковані фактори ризику. Дієта як найвпливовіший фактор у підтримці гомеостазу та наріжний камінь як у профілактиці, так і в терапії серцево-судинних захворювань.</w:t>
      </w:r>
    </w:p>
    <w:p w14:paraId="00000052"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 Нутрігеноміка та ліпідний обмін. Порушення ліпідного обміну як один із найважливіших визначальних факторів у розвитку ССЗ. Генетичні фактори або взаємодія генів і дієти на ліпідний обмін.</w:t>
      </w:r>
    </w:p>
    <w:p w14:paraId="0000005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Нутрігеноміка та гіпертонія. Дієта як ключовий фактор у контролі та лікуванні HTA. Специфічні локуси для гіпертонії та модифікація їх кінцевого фенотипу шляхом споживання їжі.</w:t>
      </w:r>
    </w:p>
    <w:p w14:paraId="00000054"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Майбутні напрямки та висновки підходів нутрігеноміки в лікуванні CDV.</w:t>
      </w:r>
    </w:p>
    <w:p w14:paraId="00000055"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Генетична схильність до ожиріння, цукрового діабету, метаболічного синдрому. Генетичні детермінанти діабету. Моногенні та полігенні форми ожиріння та цукрового діабету. Підходи до визначення генетичних детермінант захворювань. Маса жиру та ген, пов’язаний з ожирінням.</w:t>
      </w:r>
    </w:p>
    <w:p w14:paraId="00000056"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Дієтичне середовище: потенційна роль різних поживних речовин: дієтичних жирних кислот, дієтичних вуглеводів, дієтичних білків, інших харчових компонентів. Перспективи успіху дієтичного втручання в майбутньому.</w:t>
      </w:r>
    </w:p>
    <w:p w14:paraId="00000057"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 Персоналізоване харчування на основі взаємодії генів і дієти при ожирінні. Генетична схильність до ожиріння. Дієтичне середовище: потенційна роль різних поживних речовин (дієтичні жирні кислоти, дієтичні вуглеводи, дієтичні білки). Нутрігенетика: взаємодія генів і дієти. Нутрігенетичні дані досліджень, що вивчають взаємодію харчових жирів і генів. Генотипи запалення та взаємодія з дієтою при ожирінні та резистентності до інсуліну: IL-6, TNF-α та LTA, комплемент C3, адіпонектин, FTO.</w:t>
      </w:r>
    </w:p>
    <w:p w14:paraId="00000058"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 Персоналізоване харчування на основі взаємодії генів і дієти при метаболічному синдромі. Генетична схильність до метаболічного синдрому. Дієтичне середовище: потенційна роль різних поживних речовин (дієтичні жирні кислоти, дієтичні вуглеводи, дієтичні білки).</w:t>
      </w:r>
    </w:p>
    <w:p w14:paraId="00000059"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 Персоналізоване харчування на основі взаємодії генів і дієти при цукровому діабеті 2 типу. Генетична схильність до діабету. Генетичні детермінанти діабету. Дієтичне середовище: потенційна роль різних поживних речовин (дієтичні жирні кислоти, дієтичні вуглеводи, дієтичні білки).</w:t>
      </w:r>
    </w:p>
    <w:p w14:paraId="0000005A"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Глобальне поширення хронічних захворювань. Проблеми харчування в країнах, що розвиваються. Оцінка критеріїв ролі дефіциту харчування у виникненні захворювання.</w:t>
      </w:r>
    </w:p>
    <w:p w14:paraId="0000005B"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89. Харчовий механізм запалення. Взаємодія харчування та інфекції.</w:t>
      </w:r>
    </w:p>
    <w:p w14:paraId="0000005C"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Фактори ризику та причини раку. Взаємозв'язок між дієтою та раком. Вплив харчових речовин на розвиток онкологічних захворювань. Біологічно активні сполуки дієти для профілактики раку.</w:t>
      </w:r>
    </w:p>
    <w:p w14:paraId="0000005D"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Зв'язок між поліфенолами, вітамінами, мікроелементами та різними видами раку. Поліфеноли у вивченні профілактики раку.</w:t>
      </w:r>
    </w:p>
    <w:p w14:paraId="0000005E"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92. Перспектива громадського здоров'я. Переваги нутрігеноміки для громадського здоров'я. Прогностична дія нутрігеноміки. </w:t>
      </w:r>
    </w:p>
    <w:p w14:paraId="0000005F"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 Застосування нутрігеноміки. Методологічні проблеми нутрігеноміки громадського здоров'я. Точність і надійність вимірювань. Вивчати дизайн. розмір і потужність вибірки.</w:t>
      </w:r>
    </w:p>
    <w:p w14:paraId="00000060"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Дієтичні рекомендації в контексті наукових доказів. Потреби в поживних речовинах як комплексні ознаки. Генетика як модифікатор харчового статусу. Генетично кероване втручання в харчування. Холін як приклад. Наслідки для дієтичних рекомендацій.</w:t>
      </w:r>
    </w:p>
    <w:p w14:paraId="00000061" w14:textId="77777777" w:rsidR="0010349E" w:rsidRDefault="00000000">
      <w:pPr>
        <w:spacing w:after="0"/>
        <w:jc w:val="both"/>
        <w:rPr>
          <w:rFonts w:ascii="Times New Roman" w:eastAsia="Times New Roman" w:hAnsi="Times New Roman" w:cs="Times New Roman"/>
          <w:sz w:val="28"/>
          <w:szCs w:val="28"/>
        </w:rPr>
      </w:pPr>
      <w:bookmarkStart w:id="0" w:name="_heading=h.938ilg1fc93c" w:colFirst="0" w:colLast="0"/>
      <w:bookmarkEnd w:id="0"/>
      <w:r>
        <w:rPr>
          <w:rFonts w:ascii="Times New Roman" w:eastAsia="Times New Roman" w:hAnsi="Times New Roman" w:cs="Times New Roman"/>
          <w:sz w:val="28"/>
          <w:szCs w:val="28"/>
        </w:rPr>
        <w:t>95. Дослідження аналізу генів GWAS. Мета загальногеномних досліджень асоціацій, методологія та застосування. Застосування результатів GWAS для прогнозування ризику фізичних і психічних захворювань людини на основі його генетичного профілю.</w:t>
      </w:r>
    </w:p>
    <w:p w14:paraId="00000062"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 Аналіз та управління даними. Захоплення людської неоднорідності та різноманітності. Впровадження нутрігеноміки в практику охорони здоров'я. Практичний вплив. Геномна грамотність та навчання. Економічна ефективність нутрігеноміки.</w:t>
      </w:r>
    </w:p>
    <w:p w14:paraId="00000063" w14:textId="77777777" w:rsidR="0010349E"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 Методологічні проблеми нутрігеноміки громадського здоров'я. Технологічні розробки у високопродуктивному геномному аналізі: однонуклеотидні поліморфізми (SNP), кількісні транскрипційні, протеомні, метаболічні зміни в поєднанні з біоінформатикою.</w:t>
      </w:r>
    </w:p>
    <w:sectPr w:rsidR="0010349E">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9E"/>
    <w:rsid w:val="0010349E"/>
    <w:rsid w:val="00A62DE2"/>
    <w:rsid w:val="00FC299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53DAB-EA75-4609-9E08-BBDEBC0F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anS+xzaL0j0eWZtUVi55frJ03w==">CgMxLjAyDmguOTM4aWxnMWZjOTNjOAByITE4SVl0M0pCV2tKVzlDdEZEbVc2a0FyQnJreGxBZmpTOA==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3037</Words>
  <Characters>17312</Characters>
  <Application>Microsoft Office Word</Application>
  <DocSecurity>0</DocSecurity>
  <Lines>144</Lines>
  <Paragraphs>40</Paragraphs>
  <ScaleCrop>false</ScaleCrop>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Божко</dc:creator>
  <cp:lastModifiedBy>Алла Качанова</cp:lastModifiedBy>
  <cp:revision>2</cp:revision>
  <dcterms:created xsi:type="dcterms:W3CDTF">2025-10-14T16:54:00Z</dcterms:created>
  <dcterms:modified xsi:type="dcterms:W3CDTF">2025-10-14T16:54:00Z</dcterms:modified>
</cp:coreProperties>
</file>