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54AC" w14:paraId="4BA3B55C" w14:textId="77777777" w:rsidTr="007754AC">
        <w:tc>
          <w:tcPr>
            <w:tcW w:w="3115" w:type="dxa"/>
          </w:tcPr>
          <w:p w14:paraId="442A3763" w14:textId="2CCAE3AE" w:rsidR="007754AC" w:rsidRDefault="007754AC">
            <w:r>
              <w:t xml:space="preserve">Тема </w:t>
            </w:r>
          </w:p>
        </w:tc>
        <w:tc>
          <w:tcPr>
            <w:tcW w:w="3115" w:type="dxa"/>
          </w:tcPr>
          <w:p w14:paraId="229B9B39" w14:textId="1AFC64E3" w:rsidR="007754AC" w:rsidRDefault="007754AC">
            <w:r>
              <w:t>Зміст</w:t>
            </w:r>
          </w:p>
        </w:tc>
        <w:tc>
          <w:tcPr>
            <w:tcW w:w="3115" w:type="dxa"/>
          </w:tcPr>
          <w:p w14:paraId="469E8D68" w14:textId="4E3BED8E" w:rsidR="007754AC" w:rsidRDefault="007754AC">
            <w:r>
              <w:t>Дата</w:t>
            </w:r>
          </w:p>
        </w:tc>
      </w:tr>
      <w:tr w:rsidR="007754AC" w14:paraId="6BF7F63C" w14:textId="77777777" w:rsidTr="007754AC">
        <w:tc>
          <w:tcPr>
            <w:tcW w:w="3115" w:type="dxa"/>
          </w:tcPr>
          <w:p w14:paraId="62715772" w14:textId="2897D3EB" w:rsidR="007754AC" w:rsidRDefault="007754AC" w:rsidP="007754AC">
            <w:proofErr w:type="spellStart"/>
            <w:r w:rsidRPr="007754AC">
              <w:t>Лк1</w:t>
            </w:r>
            <w:proofErr w:type="spellEnd"/>
            <w:r w:rsidRPr="007754AC">
              <w:t xml:space="preserve"> "Історія розвитку фармакології. Стан сучасної фармакології. Закон України «Про лікарські засоби». Загальна фармакологія. Загальна фармакологія" </w:t>
            </w:r>
          </w:p>
        </w:tc>
        <w:tc>
          <w:tcPr>
            <w:tcW w:w="3115" w:type="dxa"/>
          </w:tcPr>
          <w:p w14:paraId="3134A621" w14:textId="63A9B151" w:rsidR="007754AC" w:rsidRDefault="007754AC" w:rsidP="007754AC">
            <w:r w:rsidRPr="007754AC">
              <w:rPr>
                <w:i/>
                <w:iCs/>
              </w:rPr>
              <w:t xml:space="preserve">Введення в фармакологію. Розвиток лікознавства та історія фармакології. Загальна фармакологія. Фармакокінетика та </w:t>
            </w:r>
            <w:proofErr w:type="spellStart"/>
            <w:r w:rsidRPr="007754AC">
              <w:rPr>
                <w:i/>
                <w:iCs/>
              </w:rPr>
              <w:t>фармакодинаміка</w:t>
            </w:r>
            <w:proofErr w:type="spellEnd"/>
            <w:r w:rsidRPr="007754AC">
              <w:rPr>
                <w:i/>
                <w:iCs/>
              </w:rPr>
              <w:t xml:space="preserve"> Введення в фармакологію. Розвиток лікознавства та історія фармакології. Загальна фармакологія. Фармакокінетика та </w:t>
            </w:r>
            <w:proofErr w:type="spellStart"/>
            <w:r w:rsidRPr="007754AC">
              <w:rPr>
                <w:i/>
                <w:iCs/>
              </w:rPr>
              <w:t>фармакодинаміка</w:t>
            </w:r>
            <w:proofErr w:type="spellEnd"/>
            <w:r w:rsidRPr="007754AC">
              <w:rPr>
                <w:i/>
                <w:iCs/>
              </w:rPr>
              <w:t xml:space="preserve"> Введення в фармакологію. Розвиток лікознавства та історія фармакології. Загальна фармакологія. Фармакокінетика та </w:t>
            </w:r>
            <w:proofErr w:type="spellStart"/>
            <w:r w:rsidRPr="007754AC">
              <w:rPr>
                <w:i/>
                <w:iCs/>
              </w:rPr>
              <w:t>фармакодинаміка</w:t>
            </w:r>
            <w:proofErr w:type="spellEnd"/>
          </w:p>
        </w:tc>
        <w:tc>
          <w:tcPr>
            <w:tcW w:w="3115" w:type="dxa"/>
          </w:tcPr>
          <w:p w14:paraId="4BD6012D" w14:textId="77777777" w:rsidR="007754AC" w:rsidRDefault="007754AC" w:rsidP="007754AC"/>
        </w:tc>
      </w:tr>
      <w:tr w:rsidR="007754AC" w14:paraId="2435920E" w14:textId="77777777" w:rsidTr="007754AC">
        <w:tc>
          <w:tcPr>
            <w:tcW w:w="3115" w:type="dxa"/>
          </w:tcPr>
          <w:p w14:paraId="22AE424D" w14:textId="206C2368" w:rsidR="007754AC" w:rsidRDefault="007754AC" w:rsidP="007754AC">
            <w:proofErr w:type="spellStart"/>
            <w:r w:rsidRPr="007754AC">
              <w:t>Лк2</w:t>
            </w:r>
            <w:proofErr w:type="spellEnd"/>
            <w:r w:rsidRPr="007754AC">
              <w:t xml:space="preserve"> "Фармакологія засобів, що впливають на еферентну іннервацію" (денна)</w:t>
            </w:r>
          </w:p>
        </w:tc>
        <w:tc>
          <w:tcPr>
            <w:tcW w:w="3115" w:type="dxa"/>
          </w:tcPr>
          <w:p w14:paraId="12324A09" w14:textId="6F970AAB" w:rsidR="007754AC" w:rsidRDefault="007754AC" w:rsidP="007754AC">
            <w:r w:rsidRPr="007754AC">
              <w:rPr>
                <w:i/>
                <w:iCs/>
              </w:rPr>
              <w:t xml:space="preserve">Фармакологія засобів, що впливають на еферентну іннервацію. Лікарські засоби, що впливають на передачу збудження в </w:t>
            </w:r>
            <w:proofErr w:type="spellStart"/>
            <w:r w:rsidRPr="007754AC">
              <w:rPr>
                <w:i/>
                <w:iCs/>
              </w:rPr>
              <w:t>холінергічних</w:t>
            </w:r>
            <w:proofErr w:type="spellEnd"/>
            <w:r w:rsidRPr="007754AC">
              <w:rPr>
                <w:i/>
                <w:iCs/>
              </w:rPr>
              <w:t xml:space="preserve"> синапсах. М-, Н-</w:t>
            </w:r>
            <w:proofErr w:type="spellStart"/>
            <w:r w:rsidRPr="007754AC">
              <w:rPr>
                <w:i/>
                <w:iCs/>
              </w:rPr>
              <w:t>холіноміметики</w:t>
            </w:r>
            <w:proofErr w:type="spellEnd"/>
            <w:r w:rsidRPr="007754AC">
              <w:rPr>
                <w:i/>
                <w:iCs/>
              </w:rPr>
              <w:t xml:space="preserve">. </w:t>
            </w:r>
            <w:proofErr w:type="spellStart"/>
            <w:r w:rsidRPr="007754AC">
              <w:rPr>
                <w:i/>
                <w:iCs/>
              </w:rPr>
              <w:t>Антихолінестеразні</w:t>
            </w:r>
            <w:proofErr w:type="spellEnd"/>
            <w:r w:rsidRPr="007754AC">
              <w:rPr>
                <w:i/>
                <w:iCs/>
              </w:rPr>
              <w:t xml:space="preserve"> засоби. М-</w:t>
            </w:r>
            <w:proofErr w:type="spellStart"/>
            <w:r w:rsidRPr="007754AC">
              <w:rPr>
                <w:i/>
                <w:iCs/>
              </w:rPr>
              <w:t>холіноблокатори</w:t>
            </w:r>
            <w:proofErr w:type="spellEnd"/>
            <w:r w:rsidRPr="007754AC">
              <w:rPr>
                <w:i/>
                <w:iCs/>
              </w:rPr>
              <w:t>, Н-</w:t>
            </w:r>
            <w:proofErr w:type="spellStart"/>
            <w:r w:rsidRPr="007754AC">
              <w:rPr>
                <w:i/>
                <w:iCs/>
              </w:rPr>
              <w:t>холіноблокатори</w:t>
            </w:r>
            <w:proofErr w:type="spellEnd"/>
            <w:r w:rsidRPr="007754AC">
              <w:rPr>
                <w:i/>
                <w:iCs/>
              </w:rPr>
              <w:t xml:space="preserve"> (</w:t>
            </w:r>
            <w:proofErr w:type="spellStart"/>
            <w:r w:rsidRPr="007754AC">
              <w:rPr>
                <w:i/>
                <w:iCs/>
              </w:rPr>
              <w:t>гангліоблокатори</w:t>
            </w:r>
            <w:proofErr w:type="spellEnd"/>
            <w:r w:rsidRPr="007754AC">
              <w:rPr>
                <w:i/>
                <w:iCs/>
              </w:rPr>
              <w:t xml:space="preserve"> і </w:t>
            </w:r>
            <w:proofErr w:type="spellStart"/>
            <w:r w:rsidRPr="007754AC">
              <w:rPr>
                <w:i/>
                <w:iCs/>
              </w:rPr>
              <w:t>міорелаксанти</w:t>
            </w:r>
            <w:proofErr w:type="spellEnd"/>
            <w:r w:rsidRPr="007754AC">
              <w:rPr>
                <w:i/>
                <w:iCs/>
              </w:rPr>
              <w:t>)</w:t>
            </w:r>
          </w:p>
        </w:tc>
        <w:tc>
          <w:tcPr>
            <w:tcW w:w="3115" w:type="dxa"/>
          </w:tcPr>
          <w:p w14:paraId="2E4EE861" w14:textId="77777777" w:rsidR="007754AC" w:rsidRDefault="007754AC" w:rsidP="007754AC"/>
        </w:tc>
      </w:tr>
      <w:tr w:rsidR="007754AC" w14:paraId="6EA108C7" w14:textId="77777777" w:rsidTr="007754AC">
        <w:tc>
          <w:tcPr>
            <w:tcW w:w="3115" w:type="dxa"/>
          </w:tcPr>
          <w:p w14:paraId="3630DB22" w14:textId="386D8070" w:rsidR="007754AC" w:rsidRDefault="007754AC" w:rsidP="007754AC">
            <w:proofErr w:type="spellStart"/>
            <w:r w:rsidRPr="007754AC">
              <w:t>Лк3</w:t>
            </w:r>
            <w:proofErr w:type="spellEnd"/>
            <w:r w:rsidRPr="007754AC">
              <w:t xml:space="preserve"> "Фармакологія засобів, що впливають на </w:t>
            </w:r>
            <w:proofErr w:type="spellStart"/>
            <w:r w:rsidRPr="007754AC">
              <w:t>адренорецептори</w:t>
            </w:r>
            <w:proofErr w:type="spellEnd"/>
            <w:r w:rsidRPr="007754AC">
              <w:t xml:space="preserve">. </w:t>
            </w:r>
          </w:p>
        </w:tc>
        <w:tc>
          <w:tcPr>
            <w:tcW w:w="3115" w:type="dxa"/>
          </w:tcPr>
          <w:p w14:paraId="0B537C19" w14:textId="5BE52273" w:rsidR="007754AC" w:rsidRDefault="007754AC" w:rsidP="007754AC">
            <w:proofErr w:type="spellStart"/>
            <w:r w:rsidRPr="007754AC">
              <w:t>Адреноміметики</w:t>
            </w:r>
            <w:proofErr w:type="spellEnd"/>
            <w:r w:rsidRPr="007754AC">
              <w:t xml:space="preserve">. </w:t>
            </w:r>
            <w:proofErr w:type="spellStart"/>
            <w:r w:rsidRPr="007754AC">
              <w:t>Адреноблоктаори</w:t>
            </w:r>
            <w:proofErr w:type="spellEnd"/>
            <w:r w:rsidRPr="007754AC">
              <w:t xml:space="preserve"> і </w:t>
            </w:r>
            <w:proofErr w:type="spellStart"/>
            <w:r w:rsidRPr="007754AC">
              <w:t>симпатолітики</w:t>
            </w:r>
            <w:proofErr w:type="spellEnd"/>
            <w:r w:rsidRPr="007754AC">
              <w:t>" (денна)</w:t>
            </w:r>
            <w:r w:rsidRPr="007754AC">
              <w:rPr>
                <w:i/>
                <w:iCs/>
              </w:rPr>
              <w:t xml:space="preserve">Фармакологія засобів, що впливають на </w:t>
            </w:r>
            <w:proofErr w:type="spellStart"/>
            <w:r w:rsidRPr="007754AC">
              <w:rPr>
                <w:i/>
                <w:iCs/>
              </w:rPr>
              <w:t>адренорецептори</w:t>
            </w:r>
            <w:proofErr w:type="spellEnd"/>
            <w:r w:rsidRPr="007754AC">
              <w:rPr>
                <w:i/>
                <w:iCs/>
              </w:rPr>
              <w:t xml:space="preserve">. </w:t>
            </w:r>
            <w:proofErr w:type="spellStart"/>
            <w:r w:rsidRPr="007754AC">
              <w:rPr>
                <w:i/>
                <w:iCs/>
              </w:rPr>
              <w:t>Адреноміметики</w:t>
            </w:r>
            <w:proofErr w:type="spellEnd"/>
            <w:r w:rsidRPr="007754AC">
              <w:rPr>
                <w:i/>
                <w:iCs/>
              </w:rPr>
              <w:t xml:space="preserve">. </w:t>
            </w:r>
            <w:proofErr w:type="spellStart"/>
            <w:r w:rsidRPr="007754AC">
              <w:rPr>
                <w:i/>
                <w:iCs/>
              </w:rPr>
              <w:t>Адреноблоктаори</w:t>
            </w:r>
            <w:proofErr w:type="spellEnd"/>
            <w:r w:rsidRPr="007754AC">
              <w:rPr>
                <w:i/>
                <w:iCs/>
              </w:rPr>
              <w:t xml:space="preserve"> і </w:t>
            </w:r>
            <w:proofErr w:type="spellStart"/>
            <w:r w:rsidRPr="007754AC">
              <w:rPr>
                <w:i/>
                <w:iCs/>
              </w:rPr>
              <w:t>симпатолітики</w:t>
            </w:r>
            <w:proofErr w:type="spellEnd"/>
          </w:p>
        </w:tc>
        <w:tc>
          <w:tcPr>
            <w:tcW w:w="3115" w:type="dxa"/>
          </w:tcPr>
          <w:p w14:paraId="1CCC8F45" w14:textId="77777777" w:rsidR="007754AC" w:rsidRDefault="007754AC" w:rsidP="007754AC"/>
        </w:tc>
      </w:tr>
      <w:tr w:rsidR="007754AC" w14:paraId="18E46B88" w14:textId="77777777" w:rsidTr="007754AC">
        <w:tc>
          <w:tcPr>
            <w:tcW w:w="3115" w:type="dxa"/>
          </w:tcPr>
          <w:p w14:paraId="32DABBC5" w14:textId="1CD67F4D" w:rsidR="007754AC" w:rsidRDefault="007754AC" w:rsidP="007754AC">
            <w:proofErr w:type="spellStart"/>
            <w:r w:rsidRPr="007754AC">
              <w:t>Лк4</w:t>
            </w:r>
            <w:proofErr w:type="spellEnd"/>
            <w:r w:rsidRPr="007754AC">
              <w:t xml:space="preserve"> "Психотропні препарати. Фармакологія нейролептиків, транквілізаторів, солей літію та седативних засобів" (денна)</w:t>
            </w:r>
          </w:p>
        </w:tc>
        <w:tc>
          <w:tcPr>
            <w:tcW w:w="3115" w:type="dxa"/>
          </w:tcPr>
          <w:p w14:paraId="0C62499D" w14:textId="6BDE5E20" w:rsidR="007754AC" w:rsidRDefault="007754AC" w:rsidP="007754AC">
            <w:r w:rsidRPr="007754AC">
              <w:rPr>
                <w:i/>
                <w:iCs/>
              </w:rPr>
              <w:t>Психотропні препарати. Фармакологія нейролептиків, транквілізаторів, солей літію та седативних засобів</w:t>
            </w:r>
          </w:p>
        </w:tc>
        <w:tc>
          <w:tcPr>
            <w:tcW w:w="3115" w:type="dxa"/>
          </w:tcPr>
          <w:p w14:paraId="31AEC5BB" w14:textId="77777777" w:rsidR="007754AC" w:rsidRDefault="007754AC" w:rsidP="007754AC"/>
        </w:tc>
      </w:tr>
      <w:tr w:rsidR="007754AC" w14:paraId="17F92685" w14:textId="77777777" w:rsidTr="007754AC">
        <w:tc>
          <w:tcPr>
            <w:tcW w:w="3115" w:type="dxa"/>
          </w:tcPr>
          <w:p w14:paraId="0DFDF6A8" w14:textId="3F008FC5" w:rsidR="007754AC" w:rsidRDefault="007754AC" w:rsidP="007754AC"/>
        </w:tc>
        <w:tc>
          <w:tcPr>
            <w:tcW w:w="3115" w:type="dxa"/>
          </w:tcPr>
          <w:p w14:paraId="62EC51FD" w14:textId="487EAEB1" w:rsidR="007754AC" w:rsidRDefault="007754AC" w:rsidP="007754AC">
            <w:proofErr w:type="spellStart"/>
            <w:r w:rsidRPr="007754AC">
              <w:t>Антигіпертензивні</w:t>
            </w:r>
            <w:proofErr w:type="spellEnd"/>
            <w:r w:rsidRPr="007754AC">
              <w:t xml:space="preserve"> лікарські засоби. </w:t>
            </w:r>
            <w:proofErr w:type="spellStart"/>
            <w:r w:rsidRPr="007754AC">
              <w:lastRenderedPageBreak/>
              <w:t>Гіполіпідемічні</w:t>
            </w:r>
            <w:proofErr w:type="spellEnd"/>
            <w:r w:rsidRPr="007754AC">
              <w:t xml:space="preserve"> лікарські засоби" (денна)</w:t>
            </w:r>
            <w:r w:rsidRPr="007754AC">
              <w:rPr>
                <w:i/>
                <w:iCs/>
              </w:rPr>
              <w:t xml:space="preserve">Лікарські засоби, що впливають на серцево-судинну систему. </w:t>
            </w:r>
            <w:proofErr w:type="spellStart"/>
            <w:r w:rsidRPr="007754AC">
              <w:rPr>
                <w:i/>
                <w:iCs/>
              </w:rPr>
              <w:t>Антигіпертензивні</w:t>
            </w:r>
            <w:proofErr w:type="spellEnd"/>
            <w:r w:rsidRPr="007754AC">
              <w:rPr>
                <w:i/>
                <w:iCs/>
              </w:rPr>
              <w:t xml:space="preserve"> лікарські засоби. </w:t>
            </w:r>
            <w:proofErr w:type="spellStart"/>
            <w:r w:rsidRPr="007754AC">
              <w:rPr>
                <w:i/>
                <w:iCs/>
              </w:rPr>
              <w:t>Гіполіпідемічні</w:t>
            </w:r>
            <w:proofErr w:type="spellEnd"/>
            <w:r w:rsidRPr="007754AC">
              <w:rPr>
                <w:i/>
                <w:iCs/>
              </w:rPr>
              <w:t xml:space="preserve"> лікарські засоби</w:t>
            </w:r>
          </w:p>
        </w:tc>
        <w:tc>
          <w:tcPr>
            <w:tcW w:w="3115" w:type="dxa"/>
          </w:tcPr>
          <w:p w14:paraId="1F123147" w14:textId="77777777" w:rsidR="007754AC" w:rsidRDefault="007754AC" w:rsidP="007754AC"/>
        </w:tc>
      </w:tr>
      <w:tr w:rsidR="007754AC" w14:paraId="6316612B" w14:textId="77777777" w:rsidTr="007754AC">
        <w:tc>
          <w:tcPr>
            <w:tcW w:w="3115" w:type="dxa"/>
          </w:tcPr>
          <w:p w14:paraId="0923E994" w14:textId="71C94421" w:rsidR="007754AC" w:rsidRDefault="007754AC" w:rsidP="007754AC">
            <w:proofErr w:type="spellStart"/>
            <w:r w:rsidRPr="007754AC">
              <w:t>Лк6</w:t>
            </w:r>
            <w:proofErr w:type="spellEnd"/>
            <w:r w:rsidRPr="007754AC">
              <w:t xml:space="preserve"> "</w:t>
            </w:r>
            <w:proofErr w:type="spellStart"/>
            <w:r w:rsidRPr="007754AC">
              <w:t>Кардіотонічні</w:t>
            </w:r>
            <w:proofErr w:type="spellEnd"/>
            <w:r w:rsidRPr="007754AC">
              <w:t xml:space="preserve"> лікарські засоби. </w:t>
            </w:r>
          </w:p>
        </w:tc>
        <w:tc>
          <w:tcPr>
            <w:tcW w:w="3115" w:type="dxa"/>
          </w:tcPr>
          <w:p w14:paraId="41C4760F" w14:textId="51479C00" w:rsidR="007754AC" w:rsidRDefault="007754AC" w:rsidP="007754AC">
            <w:r w:rsidRPr="007754AC">
              <w:t xml:space="preserve">Фармакологія серцевих глікозидів. </w:t>
            </w:r>
            <w:proofErr w:type="spellStart"/>
            <w:r w:rsidRPr="007754AC">
              <w:t>Протиаритмічні</w:t>
            </w:r>
            <w:proofErr w:type="spellEnd"/>
            <w:r w:rsidRPr="007754AC">
              <w:t xml:space="preserve"> лікарські засоби" (денна)</w:t>
            </w:r>
            <w:proofErr w:type="spellStart"/>
            <w:r w:rsidRPr="007754AC">
              <w:rPr>
                <w:i/>
                <w:iCs/>
              </w:rPr>
              <w:t>Кардіотонічні</w:t>
            </w:r>
            <w:proofErr w:type="spellEnd"/>
            <w:r w:rsidRPr="007754AC">
              <w:rPr>
                <w:i/>
                <w:iCs/>
              </w:rPr>
              <w:t xml:space="preserve"> лікарські засоби. Фармакологія серцевих глікозидів. </w:t>
            </w:r>
            <w:proofErr w:type="spellStart"/>
            <w:r w:rsidRPr="007754AC">
              <w:rPr>
                <w:i/>
                <w:iCs/>
              </w:rPr>
              <w:t>Протиаритмічні</w:t>
            </w:r>
            <w:proofErr w:type="spellEnd"/>
            <w:r w:rsidRPr="007754AC">
              <w:rPr>
                <w:i/>
                <w:iCs/>
              </w:rPr>
              <w:t xml:space="preserve"> лікарські засоби</w:t>
            </w:r>
          </w:p>
        </w:tc>
        <w:tc>
          <w:tcPr>
            <w:tcW w:w="3115" w:type="dxa"/>
          </w:tcPr>
          <w:p w14:paraId="28F1E622" w14:textId="77777777" w:rsidR="007754AC" w:rsidRDefault="007754AC" w:rsidP="007754AC"/>
        </w:tc>
      </w:tr>
      <w:tr w:rsidR="007754AC" w14:paraId="695EC2FF" w14:textId="77777777" w:rsidTr="007754AC">
        <w:tc>
          <w:tcPr>
            <w:tcW w:w="3115" w:type="dxa"/>
          </w:tcPr>
          <w:p w14:paraId="3D1D00BF" w14:textId="683540B4" w:rsidR="007754AC" w:rsidRPr="007754AC" w:rsidRDefault="007754AC" w:rsidP="007754AC">
            <w:proofErr w:type="spellStart"/>
            <w:r w:rsidRPr="007754AC">
              <w:t>Лк8</w:t>
            </w:r>
            <w:proofErr w:type="spellEnd"/>
            <w:r w:rsidRPr="007754AC">
              <w:t xml:space="preserve"> "Гормональні препарати білкової структури, їх синтетичні замінники та антагоністи. Гормональні препарати стероїдної структури. Засоби для лікування та профілактики остеопорозу" (денна)</w:t>
            </w:r>
          </w:p>
        </w:tc>
        <w:tc>
          <w:tcPr>
            <w:tcW w:w="3115" w:type="dxa"/>
          </w:tcPr>
          <w:p w14:paraId="1CB267B2" w14:textId="5E002AFB" w:rsidR="007754AC" w:rsidRPr="007754AC" w:rsidRDefault="007754AC" w:rsidP="007754AC">
            <w:r w:rsidRPr="007754AC">
              <w:rPr>
                <w:i/>
                <w:iCs/>
              </w:rPr>
              <w:t>Гормональні препарати білкової структури, їх синтетичні замінники та антагоністи. Гормональні препарати стероїдної структури. Засоби для лікування та профілактики остеопорозу</w:t>
            </w:r>
          </w:p>
        </w:tc>
        <w:tc>
          <w:tcPr>
            <w:tcW w:w="3115" w:type="dxa"/>
          </w:tcPr>
          <w:p w14:paraId="0340D602" w14:textId="77777777" w:rsidR="007754AC" w:rsidRDefault="007754AC" w:rsidP="007754AC"/>
        </w:tc>
      </w:tr>
      <w:tr w:rsidR="007754AC" w14:paraId="18CA16DF" w14:textId="77777777" w:rsidTr="007754AC">
        <w:tc>
          <w:tcPr>
            <w:tcW w:w="3115" w:type="dxa"/>
          </w:tcPr>
          <w:p w14:paraId="282B6ED7" w14:textId="60EA123B" w:rsidR="007754AC" w:rsidRPr="007754AC" w:rsidRDefault="007754AC" w:rsidP="007754AC">
            <w:proofErr w:type="spellStart"/>
            <w:r w:rsidRPr="007754AC">
              <w:t>Лк10</w:t>
            </w:r>
            <w:proofErr w:type="spellEnd"/>
            <w:r w:rsidRPr="007754AC">
              <w:t xml:space="preserve"> "Фармакологія антибіотиків." (денна)</w:t>
            </w:r>
          </w:p>
        </w:tc>
        <w:tc>
          <w:tcPr>
            <w:tcW w:w="3115" w:type="dxa"/>
          </w:tcPr>
          <w:p w14:paraId="2547EFF8" w14:textId="0ECA507B" w:rsidR="007754AC" w:rsidRPr="007754AC" w:rsidRDefault="007754AC" w:rsidP="007754AC">
            <w:pPr>
              <w:rPr>
                <w:i/>
                <w:iCs/>
              </w:rPr>
            </w:pPr>
            <w:r w:rsidRPr="007754AC">
              <w:rPr>
                <w:i/>
                <w:iCs/>
              </w:rPr>
              <w:t xml:space="preserve">Фармакологія антибіотиків. Загальні принципи </w:t>
            </w:r>
            <w:proofErr w:type="spellStart"/>
            <w:r w:rsidRPr="007754AC">
              <w:rPr>
                <w:i/>
                <w:iCs/>
              </w:rPr>
              <w:t>антибіотикотерапії</w:t>
            </w:r>
            <w:proofErr w:type="spellEnd"/>
          </w:p>
        </w:tc>
        <w:tc>
          <w:tcPr>
            <w:tcW w:w="3115" w:type="dxa"/>
          </w:tcPr>
          <w:p w14:paraId="53CDC9F8" w14:textId="77777777" w:rsidR="007754AC" w:rsidRDefault="007754AC" w:rsidP="007754AC"/>
        </w:tc>
      </w:tr>
      <w:tr w:rsidR="007754AC" w14:paraId="40AA0723" w14:textId="77777777" w:rsidTr="007754AC">
        <w:tc>
          <w:tcPr>
            <w:tcW w:w="3115" w:type="dxa"/>
          </w:tcPr>
          <w:p w14:paraId="00D60947" w14:textId="77777777" w:rsidR="007754AC" w:rsidRPr="007754AC" w:rsidRDefault="007754AC" w:rsidP="007754AC"/>
        </w:tc>
        <w:tc>
          <w:tcPr>
            <w:tcW w:w="3115" w:type="dxa"/>
          </w:tcPr>
          <w:p w14:paraId="2E2EABA1" w14:textId="77777777" w:rsidR="007754AC" w:rsidRPr="007754AC" w:rsidRDefault="007754AC" w:rsidP="007754AC">
            <w:pPr>
              <w:rPr>
                <w:i/>
                <w:iCs/>
              </w:rPr>
            </w:pPr>
          </w:p>
        </w:tc>
        <w:tc>
          <w:tcPr>
            <w:tcW w:w="3115" w:type="dxa"/>
          </w:tcPr>
          <w:p w14:paraId="4F7B1A3A" w14:textId="77777777" w:rsidR="007754AC" w:rsidRDefault="007754AC" w:rsidP="007754AC"/>
        </w:tc>
      </w:tr>
    </w:tbl>
    <w:p w14:paraId="3EDE5151" w14:textId="77777777" w:rsidR="007754AC" w:rsidRDefault="007754AC"/>
    <w:sectPr w:rsidR="0077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AC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71B4F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54AC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186C"/>
    <w:rsid w:val="00B75BC5"/>
    <w:rsid w:val="00B810FE"/>
    <w:rsid w:val="00B86923"/>
    <w:rsid w:val="00B93EFB"/>
    <w:rsid w:val="00BA0BB5"/>
    <w:rsid w:val="00BA0BCE"/>
    <w:rsid w:val="00BA623A"/>
    <w:rsid w:val="00BB07D9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684F"/>
  <w15:chartTrackingRefBased/>
  <w15:docId w15:val="{07714171-A60C-4C71-B227-95A23AF9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4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4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5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54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7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2025-10-09T08:36:00Z</dcterms:created>
  <dcterms:modified xsi:type="dcterms:W3CDTF">2025-10-09T08:47:00Z</dcterms:modified>
</cp:coreProperties>
</file>